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70040A45" w:rsidR="00E90E49" w:rsidRPr="003D493D" w:rsidRDefault="00E90E49" w:rsidP="00E35559">
      <w:pPr>
        <w:pStyle w:val="3GPPHeader"/>
        <w:spacing w:after="60"/>
        <w:rPr>
          <w:sz w:val="32"/>
          <w:szCs w:val="32"/>
          <w:highlight w:val="yellow"/>
          <w:lang w:val="en-US"/>
        </w:rPr>
      </w:pPr>
      <w:r w:rsidRPr="003D493D">
        <w:rPr>
          <w:lang w:val="en-US"/>
        </w:rPr>
        <w:t>3GPP TSG-RAN WG</w:t>
      </w:r>
      <w:r w:rsidR="00F20F5C" w:rsidRPr="003D493D">
        <w:rPr>
          <w:lang w:val="en-US"/>
        </w:rPr>
        <w:t>2</w:t>
      </w:r>
      <w:r w:rsidRPr="003D493D">
        <w:rPr>
          <w:lang w:val="en-US"/>
        </w:rPr>
        <w:t xml:space="preserve"> #</w:t>
      </w:r>
      <w:r w:rsidR="00F20F5C" w:rsidRPr="003D493D">
        <w:rPr>
          <w:lang w:val="en-US"/>
        </w:rPr>
        <w:t>1</w:t>
      </w:r>
      <w:r w:rsidR="0054118C" w:rsidRPr="003D493D">
        <w:rPr>
          <w:lang w:val="en-US"/>
        </w:rPr>
        <w:t>20</w:t>
      </w:r>
      <w:r w:rsidRPr="003D493D">
        <w:rPr>
          <w:lang w:val="en-US"/>
        </w:rPr>
        <w:tab/>
      </w:r>
      <w:r w:rsidR="009C0E98" w:rsidRPr="009C0E98">
        <w:rPr>
          <w:sz w:val="32"/>
          <w:szCs w:val="32"/>
          <w:lang w:val="en-US"/>
        </w:rPr>
        <w:t>R2-2212492</w:t>
      </w:r>
    </w:p>
    <w:p w14:paraId="0DEF01D1" w14:textId="7982B4AA" w:rsidR="00E90E49" w:rsidRPr="00CE0424" w:rsidRDefault="0054118C" w:rsidP="00311702">
      <w:pPr>
        <w:pStyle w:val="3GPPHeader"/>
      </w:pPr>
      <w:r>
        <w:t>Toulouse, France</w:t>
      </w:r>
      <w:r w:rsidR="00176C62" w:rsidRPr="00176C62">
        <w:t xml:space="preserve">, </w:t>
      </w:r>
      <w:r w:rsidR="00AF7C34">
        <w:t>November</w:t>
      </w:r>
      <w:r w:rsidR="00176C62" w:rsidRPr="00176C62">
        <w:t xml:space="preserve"> 1</w:t>
      </w:r>
      <w:r w:rsidR="00AF7C34">
        <w:t>4</w:t>
      </w:r>
      <w:r w:rsidR="00176C62" w:rsidRPr="00176C62">
        <w:t xml:space="preserve"> – 1</w:t>
      </w:r>
      <w:r w:rsidR="00AF7C34">
        <w:t>8</w:t>
      </w:r>
      <w:r w:rsidR="00176C62" w:rsidRPr="00176C62">
        <w:t>, 2022</w:t>
      </w:r>
    </w:p>
    <w:p w14:paraId="252563D4" w14:textId="77777777" w:rsidR="00E90E49" w:rsidRPr="00CE0424" w:rsidRDefault="00E90E49" w:rsidP="00357380">
      <w:pPr>
        <w:pStyle w:val="3GPPHeader"/>
      </w:pPr>
    </w:p>
    <w:p w14:paraId="267378A2" w14:textId="22619C93"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176C62" w:rsidRPr="008E355E">
        <w:rPr>
          <w:sz w:val="22"/>
          <w:szCs w:val="22"/>
        </w:rPr>
        <w:t>8.1.2</w:t>
      </w:r>
    </w:p>
    <w:p w14:paraId="36E7B6AB" w14:textId="77777777" w:rsidR="00E90E49" w:rsidRPr="00720801" w:rsidRDefault="003D3C45" w:rsidP="00F64C2B">
      <w:pPr>
        <w:pStyle w:val="3GPPHeader"/>
        <w:rPr>
          <w:sz w:val="22"/>
          <w:szCs w:val="22"/>
          <w:lang w:val="en-US"/>
        </w:rPr>
      </w:pPr>
      <w:r>
        <w:rPr>
          <w:sz w:val="22"/>
          <w:szCs w:val="22"/>
        </w:rPr>
        <w:t>Source:</w:t>
      </w:r>
      <w:r w:rsidR="00E90E49" w:rsidRPr="00CE0424">
        <w:rPr>
          <w:sz w:val="22"/>
          <w:szCs w:val="22"/>
        </w:rPr>
        <w:tab/>
      </w:r>
      <w:r w:rsidR="00F64C2B" w:rsidRPr="00CE0424">
        <w:rPr>
          <w:sz w:val="22"/>
          <w:szCs w:val="22"/>
        </w:rPr>
        <w:t>Ericsson</w:t>
      </w:r>
    </w:p>
    <w:p w14:paraId="72579376" w14:textId="62220ED8" w:rsidR="00E90E49" w:rsidRPr="00CE0424" w:rsidRDefault="003D3C45" w:rsidP="00311702">
      <w:pPr>
        <w:pStyle w:val="3GPPHeader"/>
        <w:rPr>
          <w:sz w:val="22"/>
          <w:szCs w:val="22"/>
        </w:rPr>
      </w:pPr>
      <w:r>
        <w:rPr>
          <w:sz w:val="22"/>
          <w:szCs w:val="22"/>
        </w:rPr>
        <w:t>Title:</w:t>
      </w:r>
      <w:r w:rsidR="00E90E49" w:rsidRPr="00CE0424">
        <w:rPr>
          <w:sz w:val="22"/>
          <w:szCs w:val="22"/>
        </w:rPr>
        <w:tab/>
      </w:r>
      <w:r w:rsidR="00F50CFD">
        <w:rPr>
          <w:sz w:val="22"/>
          <w:szCs w:val="22"/>
        </w:rPr>
        <w:t xml:space="preserve">Discussion on </w:t>
      </w:r>
      <w:r w:rsidR="008E355E">
        <w:rPr>
          <w:sz w:val="22"/>
          <w:szCs w:val="22"/>
        </w:rPr>
        <w:t>signalling aspects</w:t>
      </w:r>
      <w:r w:rsidR="00F50CFD">
        <w:rPr>
          <w:sz w:val="22"/>
          <w:szCs w:val="22"/>
        </w:rPr>
        <w:t xml:space="preserve"> for NCR</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20801">
        <w:rPr>
          <w:sz w:val="22"/>
          <w:szCs w:val="22"/>
        </w:rPr>
        <w:t>Discussion, Decision</w:t>
      </w:r>
    </w:p>
    <w:p w14:paraId="028056FC" w14:textId="4F6D9C2B" w:rsidR="00E90E49" w:rsidRDefault="00230D18" w:rsidP="00CE0424">
      <w:pPr>
        <w:pStyle w:val="Heading1"/>
      </w:pPr>
      <w:bookmarkStart w:id="0" w:name="_Ref115364963"/>
      <w:r>
        <w:t>1</w:t>
      </w:r>
      <w:r>
        <w:tab/>
      </w:r>
      <w:r w:rsidR="00E90E49" w:rsidRPr="00CE0424">
        <w:t>Introduction</w:t>
      </w:r>
      <w:bookmarkEnd w:id="0"/>
    </w:p>
    <w:p w14:paraId="2A1B7029" w14:textId="77777777" w:rsidR="00D92286" w:rsidRDefault="00FA73D5" w:rsidP="00F73C30">
      <w:pPr>
        <w:pStyle w:val="BodyText"/>
      </w:pPr>
      <w:r>
        <w:t xml:space="preserve">This is the second meeting on which RAN2 will discuss the NCR WI (WID in </w:t>
      </w:r>
      <w:hyperlink r:id="rId11" w:history="1">
        <w:r w:rsidRPr="00156D75">
          <w:rPr>
            <w:rStyle w:val="Hyperlink"/>
          </w:rPr>
          <w:t>RP-222673</w:t>
        </w:r>
      </w:hyperlink>
      <w:r>
        <w:t xml:space="preserve"> </w:t>
      </w:r>
      <w:r>
        <w:fldChar w:fldCharType="begin"/>
      </w:r>
      <w:r>
        <w:instrText xml:space="preserve"> REF _Ref115362253 \r \h </w:instrText>
      </w:r>
      <w:r>
        <w:fldChar w:fldCharType="separate"/>
      </w:r>
      <w:r>
        <w:t>[1]</w:t>
      </w:r>
      <w:r>
        <w:fldChar w:fldCharType="end"/>
      </w:r>
      <w:r>
        <w:t>).</w:t>
      </w:r>
    </w:p>
    <w:p w14:paraId="3B4FF743" w14:textId="42CF69D2" w:rsidR="003C7F92" w:rsidRDefault="00FA73D5" w:rsidP="00F73C30">
      <w:pPr>
        <w:pStyle w:val="BodyText"/>
      </w:pPr>
      <w:r>
        <w:t xml:space="preserve">During RAN2#119-bis-e, RAN2 focused </w:t>
      </w:r>
      <w:r w:rsidR="00152ACA">
        <w:t>on aspects related to the signalling for side control information</w:t>
      </w:r>
      <w:r w:rsidR="003C7F92">
        <w:t>, where the following was agreed:</w:t>
      </w:r>
    </w:p>
    <w:tbl>
      <w:tblPr>
        <w:tblStyle w:val="TableGrid"/>
        <w:tblW w:w="0" w:type="auto"/>
        <w:tblLook w:val="04A0" w:firstRow="1" w:lastRow="0" w:firstColumn="1" w:lastColumn="0" w:noHBand="0" w:noVBand="1"/>
      </w:tblPr>
      <w:tblGrid>
        <w:gridCol w:w="9629"/>
      </w:tblGrid>
      <w:tr w:rsidR="003C7F92" w14:paraId="1B0EA3EC" w14:textId="77777777" w:rsidTr="003C7F92">
        <w:tc>
          <w:tcPr>
            <w:tcW w:w="9629" w:type="dxa"/>
          </w:tcPr>
          <w:p w14:paraId="1BB34537" w14:textId="77777777" w:rsidR="003C7F92" w:rsidRDefault="003C7F92" w:rsidP="008E355E">
            <w:pPr>
              <w:pStyle w:val="ListParagraph"/>
              <w:ind w:left="0"/>
              <w:rPr>
                <w:rFonts w:asciiTheme="minorBidi" w:hAnsiTheme="minorBidi" w:cstheme="minorBidi"/>
                <w:bCs/>
                <w:szCs w:val="20"/>
              </w:rPr>
            </w:pPr>
            <w:r w:rsidRPr="008E355E">
              <w:rPr>
                <w:rFonts w:asciiTheme="minorBidi" w:hAnsiTheme="minorBidi" w:cstheme="minorBidi"/>
                <w:bCs/>
                <w:szCs w:val="20"/>
                <w:highlight w:val="green"/>
              </w:rPr>
              <w:t>Agreement:</w:t>
            </w:r>
          </w:p>
          <w:p w14:paraId="5BD3CF36" w14:textId="6E8FA6F2" w:rsidR="003C7F92" w:rsidRPr="003D493D" w:rsidRDefault="003C7F92" w:rsidP="008E355E">
            <w:pPr>
              <w:pStyle w:val="BodyText"/>
              <w:spacing w:after="0"/>
              <w:rPr>
                <w:rFonts w:asciiTheme="minorBidi" w:hAnsiTheme="minorBidi" w:cstheme="minorBidi"/>
                <w:bCs/>
                <w:szCs w:val="20"/>
                <w:lang w:val="en-US"/>
              </w:rPr>
            </w:pPr>
            <w:r w:rsidRPr="003D493D">
              <w:rPr>
                <w:rFonts w:asciiTheme="minorBidi" w:hAnsiTheme="minorBidi" w:cstheme="minorBidi"/>
                <w:bCs/>
                <w:szCs w:val="20"/>
                <w:lang w:val="en-US"/>
              </w:rPr>
              <w:t xml:space="preserve">RAN2 confirms to use RRC </w:t>
            </w:r>
            <w:proofErr w:type="spellStart"/>
            <w:r w:rsidRPr="003D493D">
              <w:rPr>
                <w:rFonts w:asciiTheme="minorBidi" w:hAnsiTheme="minorBidi" w:cstheme="minorBidi"/>
                <w:bCs/>
                <w:szCs w:val="20"/>
                <w:lang w:val="en-US"/>
              </w:rPr>
              <w:t>signalling</w:t>
            </w:r>
            <w:proofErr w:type="spellEnd"/>
            <w:r w:rsidRPr="003D493D">
              <w:rPr>
                <w:rFonts w:asciiTheme="minorBidi" w:hAnsiTheme="minorBidi" w:cstheme="minorBidi"/>
                <w:bCs/>
                <w:szCs w:val="20"/>
                <w:lang w:val="en-US"/>
              </w:rPr>
              <w:t xml:space="preserve"> to configure NCR-MT to receive side control information. How the side control information itself is transmitted (</w:t>
            </w:r>
            <w:proofErr w:type="gramStart"/>
            <w:r w:rsidRPr="003D493D">
              <w:rPr>
                <w:rFonts w:asciiTheme="minorBidi" w:hAnsiTheme="minorBidi" w:cstheme="minorBidi"/>
                <w:bCs/>
                <w:szCs w:val="20"/>
                <w:lang w:val="en-US"/>
              </w:rPr>
              <w:t>i.e.</w:t>
            </w:r>
            <w:proofErr w:type="gramEnd"/>
            <w:r w:rsidRPr="003D493D">
              <w:rPr>
                <w:rFonts w:asciiTheme="minorBidi" w:hAnsiTheme="minorBidi" w:cstheme="minorBidi"/>
                <w:bCs/>
                <w:szCs w:val="20"/>
                <w:lang w:val="en-US"/>
              </w:rPr>
              <w:t xml:space="preserve"> via RRC or DCI or MAC CE) is up to RAN1 (RAN2 may discussion the initial RAN1 decision and revisit if needed).</w:t>
            </w:r>
            <w:r w:rsidR="00AB5FC8" w:rsidRPr="003D493D">
              <w:rPr>
                <w:rFonts w:asciiTheme="minorBidi" w:hAnsiTheme="minorBidi" w:cstheme="minorBidi"/>
                <w:bCs/>
                <w:szCs w:val="20"/>
                <w:lang w:val="en-US"/>
              </w:rPr>
              <w:br/>
            </w:r>
          </w:p>
          <w:p w14:paraId="055E68A1" w14:textId="2A04B7A3" w:rsidR="009642B0" w:rsidRPr="003D493D" w:rsidRDefault="00521511" w:rsidP="008E355E">
            <w:pPr>
              <w:spacing w:after="0"/>
              <w:rPr>
                <w:rFonts w:asciiTheme="minorBidi" w:hAnsiTheme="minorBidi" w:cstheme="minorBidi"/>
                <w:bCs/>
                <w:szCs w:val="20"/>
                <w:lang w:val="en-US"/>
              </w:rPr>
            </w:pPr>
            <w:r w:rsidRPr="003D493D">
              <w:rPr>
                <w:rFonts w:asciiTheme="minorBidi" w:hAnsiTheme="minorBidi" w:cstheme="minorBidi"/>
                <w:bCs/>
                <w:szCs w:val="20"/>
                <w:highlight w:val="green"/>
                <w:lang w:val="en-US"/>
              </w:rPr>
              <w:t>Agreement:</w:t>
            </w:r>
            <w:r w:rsidRPr="003D493D">
              <w:rPr>
                <w:rFonts w:asciiTheme="minorBidi" w:hAnsiTheme="minorBidi" w:cstheme="minorBidi"/>
                <w:bCs/>
                <w:szCs w:val="20"/>
                <w:lang w:val="en-US"/>
              </w:rPr>
              <w:br/>
              <w:t>NCR-MT supports RRC_CONNECTED and RRC_IDLE states, FFS on RRC_INACTIVE state (</w:t>
            </w:r>
            <w:proofErr w:type="gramStart"/>
            <w:r w:rsidRPr="003D493D">
              <w:rPr>
                <w:rFonts w:asciiTheme="minorBidi" w:hAnsiTheme="minorBidi" w:cstheme="minorBidi"/>
                <w:bCs/>
                <w:szCs w:val="20"/>
                <w:lang w:val="en-US"/>
              </w:rPr>
              <w:t>e.g.</w:t>
            </w:r>
            <w:proofErr w:type="gramEnd"/>
            <w:r w:rsidRPr="003D493D">
              <w:rPr>
                <w:rFonts w:asciiTheme="minorBidi" w:hAnsiTheme="minorBidi" w:cstheme="minorBidi"/>
                <w:bCs/>
                <w:szCs w:val="20"/>
                <w:lang w:val="en-US"/>
              </w:rPr>
              <w:t xml:space="preserve"> optional support or not support).</w:t>
            </w:r>
            <w:r w:rsidR="00443478" w:rsidRPr="003D493D">
              <w:rPr>
                <w:rFonts w:asciiTheme="minorBidi" w:hAnsiTheme="minorBidi" w:cstheme="minorBidi"/>
                <w:bCs/>
                <w:szCs w:val="20"/>
                <w:lang w:val="en-US"/>
              </w:rPr>
              <w:br/>
            </w:r>
            <w:r w:rsidR="00443478" w:rsidRPr="003D493D">
              <w:rPr>
                <w:rFonts w:asciiTheme="minorBidi" w:hAnsiTheme="minorBidi" w:cstheme="minorBidi"/>
                <w:bCs/>
                <w:szCs w:val="20"/>
                <w:lang w:val="en-US"/>
              </w:rPr>
              <w:br/>
            </w:r>
            <w:r w:rsidR="00443478" w:rsidRPr="003D493D">
              <w:rPr>
                <w:rFonts w:asciiTheme="minorBidi" w:hAnsiTheme="minorBidi" w:cstheme="minorBidi"/>
                <w:bCs/>
                <w:szCs w:val="20"/>
                <w:highlight w:val="green"/>
                <w:lang w:val="en-US"/>
              </w:rPr>
              <w:t>Agreement</w:t>
            </w:r>
            <w:r w:rsidR="00443478" w:rsidRPr="003D493D">
              <w:rPr>
                <w:rFonts w:asciiTheme="minorBidi" w:hAnsiTheme="minorBidi" w:cstheme="minorBidi"/>
                <w:bCs/>
                <w:szCs w:val="20"/>
                <w:lang w:val="en-US"/>
              </w:rPr>
              <w:br/>
              <w:t>NCR-MT supports SRB0/1/2 and DRB is optional. FFS on maximum number of DRBs.</w:t>
            </w:r>
          </w:p>
          <w:p w14:paraId="3DF264FA" w14:textId="18048502" w:rsidR="009709AE" w:rsidRDefault="00AB5FC8" w:rsidP="008E355E">
            <w:pPr>
              <w:pStyle w:val="ListParagraph"/>
              <w:ind w:left="0"/>
              <w:rPr>
                <w:rFonts w:asciiTheme="minorBidi" w:hAnsiTheme="minorBidi" w:cstheme="minorBidi"/>
                <w:bCs/>
                <w:szCs w:val="20"/>
              </w:rPr>
            </w:pPr>
            <w:r>
              <w:rPr>
                <w:rFonts w:asciiTheme="minorBidi" w:hAnsiTheme="minorBidi" w:cstheme="minorBidi"/>
                <w:bCs/>
                <w:szCs w:val="20"/>
                <w:highlight w:val="green"/>
              </w:rPr>
              <w:br/>
            </w:r>
            <w:r w:rsidR="009642B0" w:rsidRPr="00AC1DF8">
              <w:rPr>
                <w:rFonts w:asciiTheme="minorBidi" w:hAnsiTheme="minorBidi" w:cstheme="minorBidi"/>
                <w:bCs/>
                <w:szCs w:val="20"/>
                <w:highlight w:val="green"/>
              </w:rPr>
              <w:t>Agreement</w:t>
            </w:r>
            <w:r w:rsidR="009642B0">
              <w:rPr>
                <w:rFonts w:asciiTheme="minorBidi" w:hAnsiTheme="minorBidi" w:cstheme="minorBidi"/>
                <w:bCs/>
                <w:szCs w:val="20"/>
              </w:rPr>
              <w:br/>
            </w:r>
            <w:r w:rsidR="009642B0" w:rsidRPr="00B971D6">
              <w:rPr>
                <w:rFonts w:asciiTheme="minorBidi" w:hAnsiTheme="minorBidi" w:cstheme="minorBidi"/>
                <w:bCs/>
                <w:szCs w:val="20"/>
              </w:rPr>
              <w:t xml:space="preserve">NCR-MT should ignore </w:t>
            </w:r>
            <w:proofErr w:type="spellStart"/>
            <w:r w:rsidR="009642B0" w:rsidRPr="00B971D6">
              <w:rPr>
                <w:rFonts w:asciiTheme="minorBidi" w:hAnsiTheme="minorBidi" w:cstheme="minorBidi"/>
                <w:bCs/>
                <w:szCs w:val="20"/>
              </w:rPr>
              <w:t>cellBarred</w:t>
            </w:r>
            <w:proofErr w:type="spellEnd"/>
            <w:r w:rsidR="009642B0" w:rsidRPr="00B971D6">
              <w:rPr>
                <w:rFonts w:asciiTheme="minorBidi" w:hAnsiTheme="minorBidi" w:cstheme="minorBidi"/>
                <w:bCs/>
                <w:szCs w:val="20"/>
              </w:rPr>
              <w:t xml:space="preserve">, </w:t>
            </w:r>
            <w:proofErr w:type="spellStart"/>
            <w:r w:rsidR="009642B0" w:rsidRPr="00B971D6">
              <w:rPr>
                <w:rFonts w:asciiTheme="minorBidi" w:hAnsiTheme="minorBidi" w:cstheme="minorBidi"/>
                <w:bCs/>
                <w:szCs w:val="20"/>
              </w:rPr>
              <w:t>cellReservedForOperatorUse</w:t>
            </w:r>
            <w:proofErr w:type="spellEnd"/>
            <w:r w:rsidR="009642B0" w:rsidRPr="00B971D6">
              <w:rPr>
                <w:rFonts w:asciiTheme="minorBidi" w:hAnsiTheme="minorBidi" w:cstheme="minorBidi"/>
                <w:bCs/>
                <w:szCs w:val="20"/>
              </w:rPr>
              <w:t xml:space="preserve">, </w:t>
            </w:r>
            <w:proofErr w:type="spellStart"/>
            <w:r w:rsidR="009642B0" w:rsidRPr="00B971D6">
              <w:rPr>
                <w:rFonts w:asciiTheme="minorBidi" w:hAnsiTheme="minorBidi" w:cstheme="minorBidi"/>
                <w:bCs/>
                <w:szCs w:val="20"/>
              </w:rPr>
              <w:t>cellReservedForFutureUse</w:t>
            </w:r>
            <w:proofErr w:type="spellEnd"/>
            <w:r w:rsidR="009642B0" w:rsidRPr="008E355E">
              <w:rPr>
                <w:rFonts w:ascii="MS Gothic" w:eastAsia="MS Gothic" w:hAnsi="MS Gothic" w:cs="MS Gothic" w:hint="eastAsia"/>
                <w:bCs/>
                <w:szCs w:val="20"/>
              </w:rPr>
              <w:t>，</w:t>
            </w:r>
            <w:proofErr w:type="spellStart"/>
            <w:r w:rsidR="009642B0" w:rsidRPr="00B971D6">
              <w:rPr>
                <w:rFonts w:asciiTheme="minorBidi" w:hAnsiTheme="minorBidi" w:cstheme="minorBidi"/>
                <w:bCs/>
                <w:szCs w:val="20"/>
              </w:rPr>
              <w:t>cellReservedForOtherUse</w:t>
            </w:r>
            <w:proofErr w:type="spellEnd"/>
            <w:r w:rsidR="009642B0" w:rsidRPr="00B971D6">
              <w:rPr>
                <w:rFonts w:asciiTheme="minorBidi" w:hAnsiTheme="minorBidi" w:cstheme="minorBidi"/>
                <w:bCs/>
                <w:szCs w:val="20"/>
              </w:rPr>
              <w:t xml:space="preserve">, </w:t>
            </w:r>
            <w:proofErr w:type="spellStart"/>
            <w:r w:rsidR="009642B0" w:rsidRPr="00B971D6">
              <w:rPr>
                <w:rFonts w:asciiTheme="minorBidi" w:hAnsiTheme="minorBidi" w:cstheme="minorBidi"/>
                <w:bCs/>
                <w:szCs w:val="20"/>
              </w:rPr>
              <w:t>intraFreqReselection</w:t>
            </w:r>
            <w:proofErr w:type="spellEnd"/>
            <w:r w:rsidR="009642B0" w:rsidRPr="00B971D6">
              <w:rPr>
                <w:rFonts w:asciiTheme="minorBidi" w:hAnsiTheme="minorBidi" w:cstheme="minorBidi"/>
                <w:bCs/>
                <w:szCs w:val="20"/>
              </w:rPr>
              <w:t xml:space="preserve"> indications and UAC configuration if broadcast in system infor</w:t>
            </w:r>
            <w:r w:rsidR="009642B0" w:rsidRPr="008E355E">
              <w:rPr>
                <w:rFonts w:asciiTheme="minorBidi" w:hAnsiTheme="minorBidi" w:cstheme="minorBidi"/>
                <w:bCs/>
                <w:szCs w:val="20"/>
              </w:rPr>
              <w:t>mation.</w:t>
            </w:r>
            <w:r w:rsidR="009642B0">
              <w:rPr>
                <w:rFonts w:asciiTheme="minorBidi" w:hAnsiTheme="minorBidi" w:cstheme="minorBidi"/>
                <w:bCs/>
                <w:szCs w:val="20"/>
              </w:rPr>
              <w:br/>
            </w:r>
            <w:r w:rsidR="009642B0">
              <w:rPr>
                <w:rFonts w:asciiTheme="minorBidi" w:hAnsiTheme="minorBidi" w:cstheme="minorBidi"/>
                <w:bCs/>
                <w:szCs w:val="20"/>
              </w:rPr>
              <w:br/>
            </w:r>
            <w:r w:rsidR="009709AE" w:rsidRPr="008E355E">
              <w:rPr>
                <w:rFonts w:asciiTheme="minorBidi" w:hAnsiTheme="minorBidi" w:cstheme="minorBidi"/>
                <w:bCs/>
                <w:szCs w:val="20"/>
                <w:highlight w:val="green"/>
              </w:rPr>
              <w:t>Agreements</w:t>
            </w:r>
          </w:p>
          <w:p w14:paraId="1718A7F6" w14:textId="77777777" w:rsidR="009709AE" w:rsidRDefault="009709AE" w:rsidP="008E355E">
            <w:pPr>
              <w:pStyle w:val="ListParagraph"/>
              <w:ind w:left="0"/>
              <w:rPr>
                <w:rFonts w:asciiTheme="minorBidi" w:hAnsiTheme="minorBidi" w:cstheme="minorBidi"/>
                <w:bCs/>
                <w:szCs w:val="20"/>
              </w:rPr>
            </w:pPr>
            <w:r>
              <w:rPr>
                <w:rFonts w:asciiTheme="minorBidi" w:hAnsiTheme="minorBidi" w:cstheme="minorBidi"/>
                <w:bCs/>
                <w:szCs w:val="20"/>
              </w:rPr>
              <w:t>RRM functions supported by NCR-MR:</w:t>
            </w:r>
          </w:p>
          <w:p w14:paraId="27F03361" w14:textId="77777777" w:rsidR="009709AE" w:rsidRPr="00B13E9E" w:rsidRDefault="009709AE" w:rsidP="008E355E">
            <w:pPr>
              <w:pStyle w:val="ListParagraph"/>
              <w:numPr>
                <w:ilvl w:val="0"/>
                <w:numId w:val="31"/>
              </w:numPr>
              <w:overflowPunct/>
              <w:autoSpaceDE/>
              <w:autoSpaceDN/>
              <w:adjustRightInd/>
              <w:ind w:firstLine="856"/>
              <w:textAlignment w:val="auto"/>
              <w:rPr>
                <w:rFonts w:asciiTheme="minorBidi" w:eastAsia="MS Mincho" w:hAnsiTheme="minorBidi" w:cstheme="minorBidi"/>
                <w:bCs/>
                <w:sz w:val="20"/>
                <w:szCs w:val="20"/>
              </w:rPr>
            </w:pPr>
            <w:r w:rsidRPr="00E93BC5">
              <w:rPr>
                <w:rFonts w:asciiTheme="minorBidi" w:hAnsiTheme="minorBidi" w:cstheme="minorBidi"/>
                <w:bCs/>
                <w:sz w:val="20"/>
                <w:szCs w:val="20"/>
              </w:rPr>
              <w:t>Cell selection</w:t>
            </w:r>
            <w:r>
              <w:rPr>
                <w:rFonts w:asciiTheme="minorBidi" w:hAnsiTheme="minorBidi" w:cstheme="minorBidi"/>
                <w:bCs/>
                <w:sz w:val="20"/>
                <w:szCs w:val="20"/>
              </w:rPr>
              <w:t xml:space="preserve"> is mandatory</w:t>
            </w:r>
          </w:p>
          <w:p w14:paraId="1F0B998E" w14:textId="66A26994" w:rsidR="009642B0" w:rsidRPr="008E355E" w:rsidRDefault="009709AE" w:rsidP="008E355E">
            <w:pPr>
              <w:pStyle w:val="ListParagraph"/>
              <w:numPr>
                <w:ilvl w:val="0"/>
                <w:numId w:val="31"/>
              </w:numPr>
              <w:overflowPunct/>
              <w:autoSpaceDE/>
              <w:autoSpaceDN/>
              <w:adjustRightInd/>
              <w:ind w:firstLine="856"/>
              <w:textAlignment w:val="auto"/>
              <w:rPr>
                <w:rFonts w:asciiTheme="minorBidi" w:hAnsiTheme="minorBidi" w:cstheme="minorBidi"/>
                <w:bCs/>
                <w:szCs w:val="20"/>
              </w:rPr>
            </w:pPr>
            <w:r>
              <w:rPr>
                <w:rFonts w:asciiTheme="minorBidi" w:hAnsiTheme="minorBidi" w:cstheme="minorBidi"/>
                <w:bCs/>
                <w:sz w:val="20"/>
                <w:szCs w:val="20"/>
              </w:rPr>
              <w:t>Cell reselection, RLM, BFD, BFR are FFS</w:t>
            </w:r>
          </w:p>
        </w:tc>
      </w:tr>
    </w:tbl>
    <w:p w14:paraId="7F6DF889" w14:textId="77777777" w:rsidR="003C7F92" w:rsidRDefault="003C7F92" w:rsidP="00F73C30">
      <w:pPr>
        <w:pStyle w:val="BodyText"/>
      </w:pPr>
    </w:p>
    <w:p w14:paraId="248DE9DB" w14:textId="0DBA48CF" w:rsidR="00A7147C" w:rsidRDefault="00D92286" w:rsidP="00F73C30">
      <w:pPr>
        <w:pStyle w:val="BodyText"/>
      </w:pPr>
      <w:r>
        <w:t xml:space="preserve">In this contribution we </w:t>
      </w:r>
      <w:r w:rsidR="00A7147C">
        <w:t>discuss:</w:t>
      </w:r>
    </w:p>
    <w:p w14:paraId="65E0009E" w14:textId="7ED4B17C" w:rsidR="0014096D" w:rsidRDefault="00426D85" w:rsidP="0014096D">
      <w:pPr>
        <w:pStyle w:val="BodyText"/>
        <w:numPr>
          <w:ilvl w:val="0"/>
          <w:numId w:val="33"/>
        </w:numPr>
      </w:pPr>
      <w:r>
        <w:t>t</w:t>
      </w:r>
      <w:r w:rsidR="0014096D">
        <w:t xml:space="preserve">he association between RRC states of the NCR-MT and </w:t>
      </w:r>
      <w:r w:rsidR="002177BA">
        <w:t xml:space="preserve">the </w:t>
      </w:r>
      <w:r w:rsidR="0014096D">
        <w:t>NCR-</w:t>
      </w:r>
      <w:proofErr w:type="spellStart"/>
      <w:r w:rsidR="0014096D">
        <w:t>Fwd</w:t>
      </w:r>
      <w:proofErr w:type="spellEnd"/>
      <w:r w:rsidR="0014096D">
        <w:t xml:space="preserve"> ON/OFF indication</w:t>
      </w:r>
      <w:r>
        <w:t>,</w:t>
      </w:r>
      <w:r w:rsidR="00907C09">
        <w:t xml:space="preserve"> and</w:t>
      </w:r>
    </w:p>
    <w:p w14:paraId="5B6E75C5" w14:textId="77777777" w:rsidR="00D17F33" w:rsidRDefault="00426D85" w:rsidP="00907C09">
      <w:pPr>
        <w:pStyle w:val="BodyText"/>
        <w:numPr>
          <w:ilvl w:val="0"/>
          <w:numId w:val="33"/>
        </w:numPr>
      </w:pPr>
      <w:r>
        <w:t>t</w:t>
      </w:r>
      <w:r w:rsidR="00CB5C58">
        <w:t xml:space="preserve">he need for </w:t>
      </w:r>
      <w:proofErr w:type="spellStart"/>
      <w:r w:rsidR="00CB5C58">
        <w:t>gNBs</w:t>
      </w:r>
      <w:proofErr w:type="spellEnd"/>
      <w:r w:rsidR="00CB5C58">
        <w:t xml:space="preserve"> to</w:t>
      </w:r>
      <w:r w:rsidR="000047DE">
        <w:t xml:space="preserve"> indicate support for NCR</w:t>
      </w:r>
      <w:r w:rsidR="00907C09">
        <w:t>.</w:t>
      </w:r>
    </w:p>
    <w:p w14:paraId="58B9F406" w14:textId="77777777" w:rsidR="00CD590F" w:rsidRDefault="00CD590F" w:rsidP="00907C09">
      <w:pPr>
        <w:pStyle w:val="BodyText"/>
        <w:numPr>
          <w:ilvl w:val="0"/>
          <w:numId w:val="33"/>
        </w:numPr>
      </w:pPr>
      <w:r>
        <w:t>Remaining FFFs</w:t>
      </w:r>
    </w:p>
    <w:p w14:paraId="6EC89AE4" w14:textId="77777777" w:rsidR="00CD590F" w:rsidRDefault="00CD590F" w:rsidP="00CD590F">
      <w:pPr>
        <w:pStyle w:val="BodyText"/>
        <w:numPr>
          <w:ilvl w:val="1"/>
          <w:numId w:val="33"/>
        </w:numPr>
      </w:pPr>
      <w:r>
        <w:t>Maximum number of DRBs</w:t>
      </w:r>
    </w:p>
    <w:p w14:paraId="1CC0C4D7" w14:textId="3C53BB3E" w:rsidR="00AF7C34" w:rsidRDefault="00CD590F" w:rsidP="00CD590F">
      <w:pPr>
        <w:pStyle w:val="BodyText"/>
        <w:numPr>
          <w:ilvl w:val="1"/>
          <w:numId w:val="33"/>
        </w:numPr>
      </w:pPr>
      <w:r>
        <w:t>NCR-MT support of RRC Inactive.</w:t>
      </w:r>
      <w:r w:rsidR="00AF7C34">
        <w:br/>
      </w:r>
    </w:p>
    <w:p w14:paraId="59E13DC4" w14:textId="77777777" w:rsidR="004000E8" w:rsidRPr="00CE0424" w:rsidRDefault="00230D18" w:rsidP="00CE0424">
      <w:pPr>
        <w:pStyle w:val="Heading1"/>
      </w:pPr>
      <w:bookmarkStart w:id="1" w:name="_Ref178064866"/>
      <w:r>
        <w:lastRenderedPageBreak/>
        <w:t>2</w:t>
      </w:r>
      <w:r>
        <w:tab/>
      </w:r>
      <w:r w:rsidR="004000E8" w:rsidRPr="00CE0424">
        <w:t>Discussion</w:t>
      </w:r>
      <w:bookmarkEnd w:id="1"/>
    </w:p>
    <w:p w14:paraId="310B7BBE" w14:textId="28AC84BE" w:rsidR="00F63950" w:rsidRDefault="00230D18" w:rsidP="005C666A">
      <w:pPr>
        <w:pStyle w:val="Heading2"/>
      </w:pPr>
      <w:r>
        <w:t>2.1</w:t>
      </w:r>
      <w:r>
        <w:tab/>
      </w:r>
      <w:r w:rsidR="000F30E1">
        <w:t xml:space="preserve">RRC states </w:t>
      </w:r>
      <w:r w:rsidR="005107AC">
        <w:t>and</w:t>
      </w:r>
      <w:r w:rsidR="000F30E1">
        <w:t xml:space="preserve"> </w:t>
      </w:r>
      <w:r w:rsidR="008F0428">
        <w:t>NCR-</w:t>
      </w:r>
      <w:proofErr w:type="spellStart"/>
      <w:r w:rsidR="008F0428">
        <w:t>Fwd</w:t>
      </w:r>
      <w:proofErr w:type="spellEnd"/>
      <w:r w:rsidR="008F0428">
        <w:t xml:space="preserve"> </w:t>
      </w:r>
      <w:r w:rsidR="000F30E1">
        <w:t>ON/OFF</w:t>
      </w:r>
      <w:r w:rsidR="008F0428">
        <w:t xml:space="preserve"> </w:t>
      </w:r>
      <w:r w:rsidR="005C4CC9">
        <w:t>“state”</w:t>
      </w:r>
      <w:r w:rsidR="000F30E1">
        <w:t xml:space="preserve"> </w:t>
      </w:r>
    </w:p>
    <w:p w14:paraId="367F7204" w14:textId="6CB91E95" w:rsidR="00426D85" w:rsidRDefault="00652D31" w:rsidP="005107AC">
      <w:pPr>
        <w:pStyle w:val="BodyText"/>
      </w:pPr>
      <w:r>
        <w:br/>
      </w:r>
      <w:r w:rsidR="00AF7C34">
        <w:t>A</w:t>
      </w:r>
      <w:r w:rsidR="008A1F0F">
        <w:t xml:space="preserve">n NCR is conceptually modelled </w:t>
      </w:r>
      <w:r w:rsidR="00AF7C34">
        <w:t>as seen in the</w:t>
      </w:r>
      <w:r w:rsidR="008A1F0F">
        <w:t xml:space="preserve"> Figure</w:t>
      </w:r>
      <w:r w:rsidR="00AF7C34">
        <w:t xml:space="preserve"> below</w:t>
      </w:r>
      <w:r w:rsidR="008A1F0F">
        <w:t xml:space="preserve">. </w:t>
      </w:r>
      <w:r>
        <w:t xml:space="preserve"> </w:t>
      </w:r>
    </w:p>
    <w:p w14:paraId="4DE5AF09" w14:textId="77777777" w:rsidR="00426D85" w:rsidRDefault="00426D85" w:rsidP="00426D85">
      <w:pPr>
        <w:pStyle w:val="TH"/>
        <w:rPr>
          <w:color w:val="000000"/>
        </w:rPr>
      </w:pPr>
      <w:r>
        <w:rPr>
          <w:noProof/>
          <w:color w:val="000000"/>
          <w:lang w:val="en-US" w:eastAsia="zh-CN"/>
        </w:rPr>
        <w:drawing>
          <wp:inline distT="0" distB="0" distL="0" distR="0" wp14:anchorId="5AB34B0B" wp14:editId="2B52DC35">
            <wp:extent cx="5823646" cy="1431235"/>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67706" cy="1442063"/>
                    </a:xfrm>
                    <a:prstGeom prst="rect">
                      <a:avLst/>
                    </a:prstGeom>
                    <a:noFill/>
                    <a:ln>
                      <a:noFill/>
                    </a:ln>
                  </pic:spPr>
                </pic:pic>
              </a:graphicData>
            </a:graphic>
          </wp:inline>
        </w:drawing>
      </w:r>
    </w:p>
    <w:p w14:paraId="7F78DC95" w14:textId="77777777" w:rsidR="00426D85" w:rsidRPr="0070383A" w:rsidRDefault="00426D85" w:rsidP="00426D85">
      <w:pPr>
        <w:pStyle w:val="Caption"/>
        <w:jc w:val="center"/>
        <w:rPr>
          <w:rFonts w:ascii="Times" w:hAnsi="Times" w:cs="Times"/>
          <w:color w:val="000000"/>
          <w:lang w:val="en-US"/>
        </w:rPr>
      </w:pPr>
      <w:bookmarkStart w:id="2" w:name="_Ref115365272"/>
      <w:r>
        <w:t xml:space="preserve">Figure </w:t>
      </w:r>
      <w:r w:rsidR="00271ADA">
        <w:fldChar w:fldCharType="begin"/>
      </w:r>
      <w:r w:rsidR="00271ADA">
        <w:instrText xml:space="preserve"> SEQ Figure \* ARABIC </w:instrText>
      </w:r>
      <w:r w:rsidR="00271ADA">
        <w:fldChar w:fldCharType="separate"/>
      </w:r>
      <w:r>
        <w:rPr>
          <w:noProof/>
        </w:rPr>
        <w:t>1</w:t>
      </w:r>
      <w:r w:rsidR="00271ADA">
        <w:rPr>
          <w:noProof/>
        </w:rPr>
        <w:fldChar w:fldCharType="end"/>
      </w:r>
      <w:bookmarkEnd w:id="2"/>
      <w:r>
        <w:rPr>
          <w:color w:val="000000"/>
        </w:rPr>
        <w:t>: Conceptual model of network-controlled repeater</w:t>
      </w:r>
      <w:r>
        <w:rPr>
          <w:color w:val="000000"/>
          <w:lang w:val="en-US"/>
        </w:rPr>
        <w:t xml:space="preserve"> (as taken from TR 38.367)</w:t>
      </w:r>
    </w:p>
    <w:p w14:paraId="7B5A2FB8" w14:textId="77777777" w:rsidR="00426D85" w:rsidRDefault="00426D85" w:rsidP="005107AC">
      <w:pPr>
        <w:pStyle w:val="BodyText"/>
      </w:pPr>
    </w:p>
    <w:p w14:paraId="5A44FA93" w14:textId="0BDDC928" w:rsidR="00426D85" w:rsidRDefault="008A1F0F" w:rsidP="005107AC">
      <w:pPr>
        <w:pStyle w:val="BodyText"/>
      </w:pPr>
      <w:r>
        <w:t>During the last minutes, several companies proposed to discuss the relationship between</w:t>
      </w:r>
      <w:r w:rsidR="00033390">
        <w:t xml:space="preserve"> the</w:t>
      </w:r>
      <w:r>
        <w:t xml:space="preserve"> </w:t>
      </w:r>
      <w:r w:rsidR="00033390" w:rsidRPr="00033390">
        <w:t>NCR-</w:t>
      </w:r>
      <w:proofErr w:type="spellStart"/>
      <w:r w:rsidR="00033390" w:rsidRPr="00033390">
        <w:t>Fwd</w:t>
      </w:r>
      <w:proofErr w:type="spellEnd"/>
      <w:r w:rsidR="00033390" w:rsidRPr="00033390">
        <w:t xml:space="preserve"> ON/OF</w:t>
      </w:r>
      <w:r w:rsidR="005C4CC9">
        <w:t xml:space="preserve">F </w:t>
      </w:r>
      <w:r w:rsidR="005C4CC9" w:rsidRPr="008E355E">
        <w:rPr>
          <w:i/>
          <w:iCs/>
        </w:rPr>
        <w:t>“</w:t>
      </w:r>
      <w:r w:rsidR="00033390" w:rsidRPr="008E355E">
        <w:rPr>
          <w:i/>
          <w:iCs/>
        </w:rPr>
        <w:t>stat</w:t>
      </w:r>
      <w:r w:rsidR="005C4CC9" w:rsidRPr="008E355E">
        <w:rPr>
          <w:i/>
          <w:iCs/>
        </w:rPr>
        <w:t>e”</w:t>
      </w:r>
      <w:r w:rsidR="00033390">
        <w:t xml:space="preserve"> </w:t>
      </w:r>
      <w:r w:rsidR="00033390" w:rsidRPr="00033390">
        <w:t>and the RRC state</w:t>
      </w:r>
      <w:r w:rsidR="005C4CC9">
        <w:t>s</w:t>
      </w:r>
      <w:r w:rsidR="00033390" w:rsidRPr="00033390">
        <w:t xml:space="preserve"> of</w:t>
      </w:r>
      <w:r w:rsidR="00E4505C">
        <w:t xml:space="preserve"> the</w:t>
      </w:r>
      <w:r w:rsidR="00033390" w:rsidRPr="00033390">
        <w:t xml:space="preserve"> NCR-MT</w:t>
      </w:r>
      <w:r w:rsidR="005C4CC9">
        <w:t>.</w:t>
      </w:r>
    </w:p>
    <w:p w14:paraId="42D6F223" w14:textId="60DF43E4" w:rsidR="00066C23" w:rsidRDefault="00066C23" w:rsidP="00066C23">
      <w:pPr>
        <w:pStyle w:val="BodyText"/>
      </w:pPr>
      <w:r>
        <w:t xml:space="preserve">In fact, as see in </w:t>
      </w:r>
      <w:hyperlink r:id="rId13" w:history="1">
        <w:r w:rsidRPr="00AC1DF8">
          <w:rPr>
            <w:rStyle w:val="Hyperlink"/>
          </w:rPr>
          <w:t>R2-2210920</w:t>
        </w:r>
      </w:hyperlink>
      <w:r>
        <w:t xml:space="preserve"> </w:t>
      </w:r>
      <w:r w:rsidR="007416FF">
        <w:rPr>
          <w:highlight w:val="yellow"/>
        </w:rPr>
        <w:fldChar w:fldCharType="begin"/>
      </w:r>
      <w:r w:rsidR="007416FF">
        <w:instrText xml:space="preserve"> REF _Ref118381345 \r \h </w:instrText>
      </w:r>
      <w:r w:rsidR="007416FF">
        <w:rPr>
          <w:highlight w:val="yellow"/>
        </w:rPr>
      </w:r>
      <w:r w:rsidR="007416FF">
        <w:rPr>
          <w:highlight w:val="yellow"/>
        </w:rPr>
        <w:fldChar w:fldCharType="separate"/>
      </w:r>
      <w:r w:rsidR="007416FF">
        <w:t>[2]</w:t>
      </w:r>
      <w:r w:rsidR="007416FF">
        <w:rPr>
          <w:highlight w:val="yellow"/>
        </w:rPr>
        <w:fldChar w:fldCharType="end"/>
      </w:r>
      <w:r>
        <w:t>, the email discussion Rapporteur summarized the following options:</w:t>
      </w:r>
    </w:p>
    <w:tbl>
      <w:tblPr>
        <w:tblStyle w:val="TableGrid"/>
        <w:tblW w:w="0" w:type="auto"/>
        <w:tblLook w:val="04A0" w:firstRow="1" w:lastRow="0" w:firstColumn="1" w:lastColumn="0" w:noHBand="0" w:noVBand="1"/>
      </w:tblPr>
      <w:tblGrid>
        <w:gridCol w:w="9629"/>
      </w:tblGrid>
      <w:tr w:rsidR="00066C23" w14:paraId="47CFBFF4" w14:textId="77777777" w:rsidTr="00AC1DF8">
        <w:tc>
          <w:tcPr>
            <w:tcW w:w="9629" w:type="dxa"/>
          </w:tcPr>
          <w:p w14:paraId="4B140AF2" w14:textId="77777777" w:rsidR="00066C23" w:rsidRPr="003D493D" w:rsidRDefault="00066C23" w:rsidP="00AC1DF8">
            <w:pPr>
              <w:pStyle w:val="BodyText"/>
              <w:numPr>
                <w:ilvl w:val="0"/>
                <w:numId w:val="34"/>
              </w:numPr>
              <w:tabs>
                <w:tab w:val="left" w:pos="284"/>
              </w:tabs>
              <w:overflowPunct/>
              <w:autoSpaceDE/>
              <w:autoSpaceDN/>
              <w:adjustRightInd/>
              <w:spacing w:before="120" w:line="256" w:lineRule="auto"/>
              <w:ind w:left="1134" w:hanging="1134"/>
              <w:jc w:val="left"/>
              <w:textAlignment w:val="auto"/>
              <w:rPr>
                <w:szCs w:val="20"/>
                <w:lang w:val="en-US" w:eastAsia="en-US"/>
              </w:rPr>
            </w:pPr>
            <w:r w:rsidRPr="003D493D">
              <w:rPr>
                <w:szCs w:val="20"/>
                <w:lang w:val="en-US"/>
              </w:rPr>
              <w:t>Option 1: When NCR-</w:t>
            </w:r>
            <w:proofErr w:type="spellStart"/>
            <w:r w:rsidRPr="003D493D">
              <w:rPr>
                <w:szCs w:val="20"/>
                <w:lang w:val="en-US"/>
              </w:rPr>
              <w:t>Fwd</w:t>
            </w:r>
            <w:proofErr w:type="spellEnd"/>
            <w:r w:rsidRPr="003D493D">
              <w:rPr>
                <w:szCs w:val="20"/>
                <w:lang w:val="en-US"/>
              </w:rPr>
              <w:t xml:space="preserve"> is ON, NCR-MT can be in any RRC states (</w:t>
            </w:r>
            <w:proofErr w:type="gramStart"/>
            <w:r w:rsidRPr="003D493D">
              <w:rPr>
                <w:szCs w:val="20"/>
                <w:lang w:val="en-US"/>
              </w:rPr>
              <w:t>e.g.</w:t>
            </w:r>
            <w:proofErr w:type="gramEnd"/>
            <w:r w:rsidRPr="003D493D">
              <w:rPr>
                <w:szCs w:val="20"/>
                <w:lang w:val="en-US"/>
              </w:rPr>
              <w:t xml:space="preserve"> RRC_CONNECTED or RRC_IDLE/INACTIVE);</w:t>
            </w:r>
          </w:p>
          <w:p w14:paraId="5AF4C4C6" w14:textId="77777777" w:rsidR="00066C23" w:rsidRPr="003D493D" w:rsidRDefault="00066C23" w:rsidP="00AC1DF8">
            <w:pPr>
              <w:pStyle w:val="BodyText"/>
              <w:numPr>
                <w:ilvl w:val="0"/>
                <w:numId w:val="34"/>
              </w:numPr>
              <w:tabs>
                <w:tab w:val="left" w:pos="284"/>
              </w:tabs>
              <w:overflowPunct/>
              <w:autoSpaceDE/>
              <w:autoSpaceDN/>
              <w:adjustRightInd/>
              <w:spacing w:before="120" w:line="256" w:lineRule="auto"/>
              <w:ind w:left="1134" w:hanging="1134"/>
              <w:jc w:val="left"/>
              <w:textAlignment w:val="auto"/>
              <w:rPr>
                <w:szCs w:val="20"/>
                <w:lang w:val="en-US"/>
              </w:rPr>
            </w:pPr>
            <w:r w:rsidRPr="003D493D">
              <w:rPr>
                <w:szCs w:val="20"/>
                <w:lang w:val="en-US"/>
              </w:rPr>
              <w:t>Option 2: When NCR-</w:t>
            </w:r>
            <w:proofErr w:type="spellStart"/>
            <w:r w:rsidRPr="003D493D">
              <w:rPr>
                <w:szCs w:val="20"/>
                <w:lang w:val="en-US"/>
              </w:rPr>
              <w:t>Fwd</w:t>
            </w:r>
            <w:proofErr w:type="spellEnd"/>
            <w:r w:rsidRPr="003D493D">
              <w:rPr>
                <w:szCs w:val="20"/>
                <w:lang w:val="en-US"/>
              </w:rPr>
              <w:t xml:space="preserve"> is ON, NCR-MT must be in RRC_CONNECTED state; when NCR-MT is in RRC_IDLE/INACTIVE states, NCR-</w:t>
            </w:r>
            <w:proofErr w:type="spellStart"/>
            <w:r w:rsidRPr="003D493D">
              <w:rPr>
                <w:szCs w:val="20"/>
                <w:lang w:val="en-US"/>
              </w:rPr>
              <w:t>Fwd</w:t>
            </w:r>
            <w:proofErr w:type="spellEnd"/>
            <w:r w:rsidRPr="003D493D">
              <w:rPr>
                <w:szCs w:val="20"/>
                <w:lang w:val="en-US"/>
              </w:rPr>
              <w:t xml:space="preserve"> must be “OFF</w:t>
            </w:r>
            <w:proofErr w:type="gramStart"/>
            <w:r w:rsidRPr="003D493D">
              <w:rPr>
                <w:szCs w:val="20"/>
                <w:lang w:val="en-US"/>
              </w:rPr>
              <w:t>”;</w:t>
            </w:r>
            <w:proofErr w:type="gramEnd"/>
            <w:r w:rsidRPr="003D493D">
              <w:rPr>
                <w:szCs w:val="20"/>
                <w:lang w:val="en-US"/>
              </w:rPr>
              <w:t xml:space="preserve"> </w:t>
            </w:r>
          </w:p>
          <w:p w14:paraId="7B2DB81E" w14:textId="77777777" w:rsidR="00066C23" w:rsidRPr="003D493D" w:rsidRDefault="00066C23" w:rsidP="00AC1DF8">
            <w:pPr>
              <w:pStyle w:val="BodyText"/>
              <w:numPr>
                <w:ilvl w:val="0"/>
                <w:numId w:val="34"/>
              </w:numPr>
              <w:tabs>
                <w:tab w:val="left" w:pos="284"/>
              </w:tabs>
              <w:overflowPunct/>
              <w:autoSpaceDE/>
              <w:autoSpaceDN/>
              <w:adjustRightInd/>
              <w:spacing w:before="120" w:line="256" w:lineRule="auto"/>
              <w:ind w:left="1134" w:hanging="1134"/>
              <w:jc w:val="left"/>
              <w:textAlignment w:val="auto"/>
              <w:rPr>
                <w:szCs w:val="20"/>
                <w:lang w:val="en-US"/>
              </w:rPr>
            </w:pPr>
            <w:r w:rsidRPr="003D493D">
              <w:rPr>
                <w:szCs w:val="20"/>
                <w:lang w:val="en-US"/>
              </w:rPr>
              <w:t>Option 3: When NCR-</w:t>
            </w:r>
            <w:proofErr w:type="spellStart"/>
            <w:r w:rsidRPr="003D493D">
              <w:rPr>
                <w:szCs w:val="20"/>
                <w:lang w:val="en-US"/>
              </w:rPr>
              <w:t>Fwd</w:t>
            </w:r>
            <w:proofErr w:type="spellEnd"/>
            <w:r w:rsidRPr="003D493D">
              <w:rPr>
                <w:szCs w:val="20"/>
                <w:lang w:val="en-US"/>
              </w:rPr>
              <w:t xml:space="preserve"> is ON, NCR-MT must be in RRC_CONNECTED state; when NCR-MT is in RRC_IDLE state, NCR-</w:t>
            </w:r>
            <w:proofErr w:type="spellStart"/>
            <w:r w:rsidRPr="003D493D">
              <w:rPr>
                <w:szCs w:val="20"/>
                <w:lang w:val="en-US"/>
              </w:rPr>
              <w:t>Fwd</w:t>
            </w:r>
            <w:proofErr w:type="spellEnd"/>
            <w:r w:rsidRPr="003D493D">
              <w:rPr>
                <w:szCs w:val="20"/>
                <w:lang w:val="en-US"/>
              </w:rPr>
              <w:t xml:space="preserve"> must be “OFF”; when NCR-MT is in RRC_INACTIVE state, NCR-</w:t>
            </w:r>
            <w:proofErr w:type="spellStart"/>
            <w:r w:rsidRPr="003D493D">
              <w:rPr>
                <w:szCs w:val="20"/>
                <w:lang w:val="en-US"/>
              </w:rPr>
              <w:t>Fwd</w:t>
            </w:r>
            <w:proofErr w:type="spellEnd"/>
            <w:r w:rsidRPr="003D493D">
              <w:rPr>
                <w:szCs w:val="20"/>
                <w:lang w:val="en-US"/>
              </w:rPr>
              <w:t xml:space="preserve"> can be “ON” or “OFF</w:t>
            </w:r>
            <w:proofErr w:type="gramStart"/>
            <w:r w:rsidRPr="003D493D">
              <w:rPr>
                <w:szCs w:val="20"/>
                <w:lang w:val="en-US"/>
              </w:rPr>
              <w:t>”;</w:t>
            </w:r>
            <w:proofErr w:type="gramEnd"/>
          </w:p>
          <w:p w14:paraId="23FD4F16" w14:textId="77777777" w:rsidR="00066C23" w:rsidRPr="003D493D" w:rsidRDefault="00066C23" w:rsidP="00AC1DF8">
            <w:pPr>
              <w:pStyle w:val="BodyText"/>
              <w:numPr>
                <w:ilvl w:val="0"/>
                <w:numId w:val="34"/>
              </w:numPr>
              <w:tabs>
                <w:tab w:val="left" w:pos="284"/>
              </w:tabs>
              <w:overflowPunct/>
              <w:autoSpaceDE/>
              <w:autoSpaceDN/>
              <w:adjustRightInd/>
              <w:spacing w:before="120" w:line="256" w:lineRule="auto"/>
              <w:ind w:left="1134" w:hanging="1134"/>
              <w:jc w:val="left"/>
              <w:textAlignment w:val="auto"/>
              <w:rPr>
                <w:szCs w:val="20"/>
                <w:lang w:val="en-US"/>
              </w:rPr>
            </w:pPr>
            <w:r w:rsidRPr="003D493D">
              <w:rPr>
                <w:lang w:val="en-US"/>
              </w:rPr>
              <w:t>Option 4: Up to RAN1, considering RAN1 is discussing the fallback mechanism for NCR.</w:t>
            </w:r>
          </w:p>
        </w:tc>
      </w:tr>
    </w:tbl>
    <w:p w14:paraId="6563DB0A" w14:textId="4F0DEEE1" w:rsidR="00066C23" w:rsidRDefault="00066C23" w:rsidP="005107AC">
      <w:pPr>
        <w:pStyle w:val="BodyText"/>
      </w:pPr>
      <w:r>
        <w:br/>
        <w:t>But at that point in time, most companies (us included) opted to wait for further RAN1 progress (i.e., Option 4) before getting into this aspect in RAN2. Therefore, no agreement was reached on this matter.</w:t>
      </w:r>
    </w:p>
    <w:p w14:paraId="2B445DF5" w14:textId="433E6D78" w:rsidR="00DA6E03" w:rsidRDefault="00066C23" w:rsidP="00DA6E03">
      <w:pPr>
        <w:pStyle w:val="BodyText"/>
      </w:pPr>
      <w:r>
        <w:t>As we see it, t</w:t>
      </w:r>
      <w:r w:rsidR="00DA6E03">
        <w:t>h</w:t>
      </w:r>
      <w:r>
        <w:t>e motivation to discuss this topic</w:t>
      </w:r>
      <w:r w:rsidR="00DA6E03">
        <w:t xml:space="preserve"> comes from ‘Note-2’ in the following RAN1#110 agreement:</w:t>
      </w:r>
    </w:p>
    <w:tbl>
      <w:tblPr>
        <w:tblStyle w:val="TableGrid"/>
        <w:tblW w:w="0" w:type="auto"/>
        <w:tblLook w:val="04A0" w:firstRow="1" w:lastRow="0" w:firstColumn="1" w:lastColumn="0" w:noHBand="0" w:noVBand="1"/>
      </w:tblPr>
      <w:tblGrid>
        <w:gridCol w:w="9629"/>
      </w:tblGrid>
      <w:tr w:rsidR="00DA6E03" w14:paraId="5A9B541C" w14:textId="77777777" w:rsidTr="00AC1DF8">
        <w:tc>
          <w:tcPr>
            <w:tcW w:w="9629" w:type="dxa"/>
          </w:tcPr>
          <w:p w14:paraId="78D54682" w14:textId="77777777" w:rsidR="00DA6E03" w:rsidRPr="003D493D" w:rsidRDefault="00DA6E03" w:rsidP="00AC1DF8">
            <w:pPr>
              <w:overflowPunct/>
              <w:autoSpaceDE/>
              <w:autoSpaceDN/>
              <w:adjustRightInd/>
              <w:spacing w:after="0"/>
              <w:textAlignment w:val="auto"/>
              <w:rPr>
                <w:rFonts w:ascii="Times" w:eastAsia="Batang" w:hAnsi="Times" w:cs="Times"/>
                <w:b/>
                <w:bCs/>
                <w:highlight w:val="green"/>
                <w:lang w:val="en-US" w:eastAsia="en-US"/>
              </w:rPr>
            </w:pPr>
            <w:r w:rsidRPr="003D493D">
              <w:rPr>
                <w:rFonts w:ascii="Times" w:eastAsia="Batang" w:hAnsi="Times" w:cs="Times"/>
                <w:b/>
                <w:bCs/>
                <w:highlight w:val="green"/>
                <w:lang w:val="en-US" w:eastAsia="en-US"/>
              </w:rPr>
              <w:t>Agreement</w:t>
            </w:r>
          </w:p>
          <w:p w14:paraId="28FEE682" w14:textId="77777777" w:rsidR="00DA6E03" w:rsidRPr="003D493D" w:rsidRDefault="00DA6E03" w:rsidP="00AC1DF8">
            <w:pPr>
              <w:overflowPunct/>
              <w:autoSpaceDE/>
              <w:autoSpaceDN/>
              <w:adjustRightInd/>
              <w:spacing w:after="0"/>
              <w:textAlignment w:val="auto"/>
              <w:rPr>
                <w:rFonts w:ascii="Times" w:eastAsia="Batang" w:hAnsi="Times" w:cs="Times"/>
                <w:lang w:val="en-US" w:eastAsia="en-US"/>
              </w:rPr>
            </w:pPr>
            <w:r w:rsidRPr="003D493D">
              <w:rPr>
                <w:rFonts w:ascii="Times" w:eastAsia="Batang" w:hAnsi="Times" w:cs="Times"/>
                <w:lang w:val="en-US" w:eastAsia="en-US"/>
              </w:rPr>
              <w:t>The NCR-</w:t>
            </w:r>
            <w:proofErr w:type="spellStart"/>
            <w:r w:rsidRPr="003D493D">
              <w:rPr>
                <w:rFonts w:ascii="Times" w:eastAsia="Batang" w:hAnsi="Times" w:cs="Times"/>
                <w:lang w:val="en-US" w:eastAsia="en-US"/>
              </w:rPr>
              <w:t>Fwd</w:t>
            </w:r>
            <w:proofErr w:type="spellEnd"/>
            <w:r w:rsidRPr="003D493D">
              <w:rPr>
                <w:rFonts w:ascii="Times" w:eastAsia="Batang" w:hAnsi="Times" w:cs="Times"/>
                <w:lang w:val="en-US" w:eastAsia="en-US"/>
              </w:rPr>
              <w:t xml:space="preserve"> is </w:t>
            </w:r>
            <w:r w:rsidRPr="003D493D">
              <w:rPr>
                <w:rFonts w:ascii="Times" w:eastAsia="Batang" w:hAnsi="Times" w:cs="Times"/>
                <w:color w:val="FF0000"/>
                <w:lang w:val="en-US" w:eastAsia="en-US"/>
              </w:rPr>
              <w:t xml:space="preserve">always </w:t>
            </w:r>
            <w:r w:rsidRPr="003D493D">
              <w:rPr>
                <w:rFonts w:ascii="Times" w:eastAsia="Batang" w:hAnsi="Times" w:cs="Times"/>
                <w:lang w:val="en-US" w:eastAsia="en-US"/>
              </w:rPr>
              <w:t xml:space="preserve">expected to be “OFF” </w:t>
            </w:r>
            <w:r w:rsidRPr="003D493D">
              <w:rPr>
                <w:rFonts w:ascii="Times" w:eastAsia="Batang" w:hAnsi="Times" w:cs="Times"/>
                <w:color w:val="FF0000"/>
                <w:lang w:val="en-US" w:eastAsia="en-US"/>
              </w:rPr>
              <w:t xml:space="preserve">unless otherwise </w:t>
            </w:r>
            <w:r w:rsidRPr="003D493D">
              <w:rPr>
                <w:rFonts w:ascii="Times" w:eastAsia="Batang" w:hAnsi="Times" w:cs="Times"/>
                <w:iCs/>
                <w:color w:val="FF0000"/>
                <w:lang w:val="en-US" w:eastAsia="en-US"/>
              </w:rPr>
              <w:t>explicitly or implicitly</w:t>
            </w:r>
            <w:r w:rsidRPr="003D493D">
              <w:rPr>
                <w:rFonts w:ascii="Times" w:eastAsia="Batang" w:hAnsi="Times" w:cs="Times"/>
                <w:iCs/>
                <w:lang w:val="en-US" w:eastAsia="en-US"/>
              </w:rPr>
              <w:t xml:space="preserve"> indicated by </w:t>
            </w:r>
            <w:proofErr w:type="spellStart"/>
            <w:r w:rsidRPr="003D493D">
              <w:rPr>
                <w:rFonts w:ascii="Times" w:eastAsia="Batang" w:hAnsi="Times" w:cs="Times"/>
                <w:iCs/>
                <w:lang w:val="en-US" w:eastAsia="en-US"/>
              </w:rPr>
              <w:t>gNB</w:t>
            </w:r>
            <w:proofErr w:type="spellEnd"/>
            <w:r w:rsidRPr="003D493D">
              <w:rPr>
                <w:rFonts w:ascii="Times" w:eastAsia="Batang" w:hAnsi="Times" w:cs="Times"/>
                <w:lang w:val="en-US" w:eastAsia="en-US"/>
              </w:rPr>
              <w:t>.</w:t>
            </w:r>
          </w:p>
          <w:p w14:paraId="55DDD7AD" w14:textId="77777777" w:rsidR="00DA6E03" w:rsidRPr="003D493D" w:rsidRDefault="00DA6E03" w:rsidP="00AC1DF8">
            <w:pPr>
              <w:numPr>
                <w:ilvl w:val="0"/>
                <w:numId w:val="41"/>
              </w:numPr>
              <w:overflowPunct/>
              <w:autoSpaceDE/>
              <w:autoSpaceDN/>
              <w:adjustRightInd/>
              <w:spacing w:after="0"/>
              <w:textAlignment w:val="auto"/>
              <w:rPr>
                <w:rFonts w:ascii="Times" w:eastAsia="Batang" w:hAnsi="Times" w:cs="Times"/>
                <w:lang w:val="en-US" w:eastAsia="en-US"/>
              </w:rPr>
            </w:pPr>
            <w:r w:rsidRPr="003D493D">
              <w:rPr>
                <w:rFonts w:ascii="Times" w:eastAsia="Batang" w:hAnsi="Times" w:cs="Times"/>
                <w:lang w:val="en-US" w:eastAsia="en-US"/>
              </w:rPr>
              <w:t>Note-1: This applies to the case regardless of the RRC state of NCR-MT.</w:t>
            </w:r>
          </w:p>
          <w:p w14:paraId="3AA7E881" w14:textId="77777777" w:rsidR="00DA6E03" w:rsidRPr="003D493D" w:rsidRDefault="00DA6E03" w:rsidP="00AC1DF8">
            <w:pPr>
              <w:numPr>
                <w:ilvl w:val="0"/>
                <w:numId w:val="41"/>
              </w:numPr>
              <w:overflowPunct/>
              <w:autoSpaceDE/>
              <w:autoSpaceDN/>
              <w:adjustRightInd/>
              <w:spacing w:after="0"/>
              <w:textAlignment w:val="auto"/>
              <w:rPr>
                <w:rFonts w:ascii="Times" w:eastAsia="Batang" w:hAnsi="Times" w:cs="Times"/>
                <w:highlight w:val="yellow"/>
                <w:lang w:val="en-US" w:eastAsia="x-none"/>
              </w:rPr>
            </w:pPr>
            <w:r w:rsidRPr="003D493D">
              <w:rPr>
                <w:rFonts w:ascii="Times" w:eastAsia="Batang" w:hAnsi="Times" w:cs="Times"/>
                <w:highlight w:val="yellow"/>
                <w:lang w:val="en-US" w:eastAsia="x-none"/>
              </w:rPr>
              <w:t xml:space="preserve">Note-2: Indication (e.g., received when NCR-MT in RRC-connected) or DRX state of NCR-MT to control the ON-OFF </w:t>
            </w:r>
            <w:proofErr w:type="spellStart"/>
            <w:r w:rsidRPr="003D493D">
              <w:rPr>
                <w:rFonts w:ascii="Times" w:eastAsia="Batang" w:hAnsi="Times" w:cs="Times"/>
                <w:highlight w:val="yellow"/>
                <w:lang w:val="en-US" w:eastAsia="x-none"/>
              </w:rPr>
              <w:t>behaviour</w:t>
            </w:r>
            <w:proofErr w:type="spellEnd"/>
            <w:r w:rsidRPr="003D493D">
              <w:rPr>
                <w:rFonts w:ascii="Times" w:eastAsia="Batang" w:hAnsi="Times" w:cs="Times"/>
                <w:highlight w:val="yellow"/>
                <w:lang w:val="en-US" w:eastAsia="x-none"/>
              </w:rPr>
              <w:t xml:space="preserve"> of NCR-</w:t>
            </w:r>
            <w:proofErr w:type="spellStart"/>
            <w:r w:rsidRPr="003D493D">
              <w:rPr>
                <w:rFonts w:ascii="Times" w:eastAsia="Batang" w:hAnsi="Times" w:cs="Times"/>
                <w:highlight w:val="yellow"/>
                <w:lang w:val="en-US" w:eastAsia="x-none"/>
              </w:rPr>
              <w:t>Fwd</w:t>
            </w:r>
            <w:proofErr w:type="spellEnd"/>
            <w:r w:rsidRPr="003D493D">
              <w:rPr>
                <w:rFonts w:ascii="Times" w:eastAsia="Batang" w:hAnsi="Times" w:cs="Times"/>
                <w:highlight w:val="yellow"/>
                <w:lang w:val="en-US" w:eastAsia="x-none"/>
              </w:rPr>
              <w:t xml:space="preserve"> when the NCR-MT is in RRC-idle/inactive is not precluded.</w:t>
            </w:r>
          </w:p>
          <w:p w14:paraId="568F82D7" w14:textId="77777777" w:rsidR="00DA6E03" w:rsidRPr="003D493D" w:rsidRDefault="00DA6E03" w:rsidP="00AC1DF8">
            <w:pPr>
              <w:overflowPunct/>
              <w:autoSpaceDE/>
              <w:autoSpaceDN/>
              <w:adjustRightInd/>
              <w:spacing w:after="0"/>
              <w:textAlignment w:val="auto"/>
              <w:rPr>
                <w:rFonts w:ascii="Times" w:eastAsia="Batang" w:hAnsi="Times" w:cs="Times"/>
                <w:lang w:val="en-US" w:eastAsia="x-none"/>
              </w:rPr>
            </w:pPr>
            <w:r w:rsidRPr="003D493D">
              <w:rPr>
                <w:rFonts w:ascii="Times" w:eastAsia="Batang" w:hAnsi="Times" w:cs="Times"/>
                <w:lang w:val="en-US" w:eastAsia="x-none"/>
              </w:rPr>
              <w:t xml:space="preserve">The above is not meant to imply any </w:t>
            </w:r>
            <w:proofErr w:type="spellStart"/>
            <w:r w:rsidRPr="003D493D">
              <w:rPr>
                <w:rFonts w:ascii="Times" w:eastAsia="Batang" w:hAnsi="Times" w:cs="Times"/>
                <w:lang w:val="en-US" w:eastAsia="x-none"/>
              </w:rPr>
              <w:t>signalling</w:t>
            </w:r>
            <w:proofErr w:type="spellEnd"/>
            <w:r w:rsidRPr="003D493D">
              <w:rPr>
                <w:rFonts w:ascii="Times" w:eastAsia="Batang" w:hAnsi="Times" w:cs="Times"/>
                <w:lang w:val="en-US" w:eastAsia="x-none"/>
              </w:rPr>
              <w:t xml:space="preserve"> design for </w:t>
            </w:r>
            <w:r w:rsidRPr="003D493D">
              <w:rPr>
                <w:rFonts w:ascii="Times" w:eastAsia="Batang" w:hAnsi="Times" w:cs="Times"/>
                <w:b/>
                <w:bCs/>
                <w:lang w:val="en-US" w:eastAsia="en-US"/>
              </w:rPr>
              <w:t>NCR-</w:t>
            </w:r>
            <w:proofErr w:type="spellStart"/>
            <w:r w:rsidRPr="003D493D">
              <w:rPr>
                <w:rFonts w:ascii="Times" w:eastAsia="Batang" w:hAnsi="Times" w:cs="Times"/>
                <w:b/>
                <w:bCs/>
                <w:lang w:val="en-US" w:eastAsia="en-US"/>
              </w:rPr>
              <w:t>Fwd</w:t>
            </w:r>
            <w:proofErr w:type="spellEnd"/>
            <w:r w:rsidRPr="003D493D">
              <w:rPr>
                <w:rFonts w:ascii="Times" w:eastAsia="Batang" w:hAnsi="Times" w:cs="Times"/>
                <w:b/>
                <w:bCs/>
                <w:lang w:val="en-US" w:eastAsia="en-US"/>
              </w:rPr>
              <w:t xml:space="preserve"> </w:t>
            </w:r>
            <w:r w:rsidRPr="003D493D">
              <w:rPr>
                <w:rFonts w:ascii="Times" w:eastAsia="Batang" w:hAnsi="Times" w:cs="Times"/>
                <w:lang w:val="en-US" w:eastAsia="x-none"/>
              </w:rPr>
              <w:t>ON-OFF.</w:t>
            </w:r>
          </w:p>
        </w:tc>
      </w:tr>
    </w:tbl>
    <w:p w14:paraId="6453900A" w14:textId="0B9F0E94" w:rsidR="00066C23" w:rsidRDefault="00DA6E03" w:rsidP="00DA6E03">
      <w:pPr>
        <w:pStyle w:val="BodyText"/>
      </w:pPr>
      <w:r>
        <w:br/>
      </w:r>
      <w:r w:rsidR="00704B1E">
        <w:t>On the above, we see value in</w:t>
      </w:r>
      <w:r w:rsidR="003E41EF">
        <w:t xml:space="preserve"> highlight</w:t>
      </w:r>
      <w:r w:rsidR="00704B1E">
        <w:t>ing</w:t>
      </w:r>
      <w:r w:rsidR="003E41EF">
        <w:t xml:space="preserve"> the</w:t>
      </w:r>
      <w:r w:rsidR="00704B1E">
        <w:t>se</w:t>
      </w:r>
      <w:r w:rsidR="003E41EF">
        <w:t xml:space="preserve"> aspects </w:t>
      </w:r>
      <w:r w:rsidR="00704B1E">
        <w:t>also in RAN2</w:t>
      </w:r>
      <w:r w:rsidR="00A350C9">
        <w:t>.</w:t>
      </w:r>
    </w:p>
    <w:p w14:paraId="13F6A67E" w14:textId="41D7E548" w:rsidR="00DA6E03" w:rsidRDefault="0063229F" w:rsidP="00DA6E03">
      <w:pPr>
        <w:pStyle w:val="BodyText"/>
      </w:pPr>
      <w:r>
        <w:t xml:space="preserve">Starting from the main </w:t>
      </w:r>
      <w:r w:rsidR="00704B1E">
        <w:t>part</w:t>
      </w:r>
      <w:r w:rsidR="00A56EB1">
        <w:t xml:space="preserve">, i.e., </w:t>
      </w:r>
      <w:r w:rsidR="004D7CFB">
        <w:t>the NCR-</w:t>
      </w:r>
      <w:proofErr w:type="spellStart"/>
      <w:r w:rsidR="004D7CFB">
        <w:t>Fwd</w:t>
      </w:r>
      <w:proofErr w:type="spellEnd"/>
      <w:r w:rsidR="004D7CFB">
        <w:t xml:space="preserve"> is always expected to be “OFF” unless indicated by the </w:t>
      </w:r>
      <w:proofErr w:type="spellStart"/>
      <w:r w:rsidR="004D7CFB">
        <w:t>gNB</w:t>
      </w:r>
      <w:proofErr w:type="spellEnd"/>
      <w:r w:rsidR="004D7CFB">
        <w:t>.</w:t>
      </w:r>
      <w:r>
        <w:t xml:space="preserve"> </w:t>
      </w:r>
      <w:r w:rsidR="003E41EF">
        <w:t xml:space="preserve"> </w:t>
      </w:r>
    </w:p>
    <w:p w14:paraId="1ED1D547" w14:textId="5AA4962D" w:rsidR="003E41EF" w:rsidRDefault="003E41EF" w:rsidP="003E41EF">
      <w:pPr>
        <w:pStyle w:val="Observation"/>
      </w:pPr>
      <w:bookmarkStart w:id="3" w:name="_Toc118444450"/>
      <w:r w:rsidRPr="003E41EF">
        <w:t>The NCR-</w:t>
      </w:r>
      <w:proofErr w:type="spellStart"/>
      <w:r w:rsidRPr="003E41EF">
        <w:t>Fwd</w:t>
      </w:r>
      <w:proofErr w:type="spellEnd"/>
      <w:r w:rsidRPr="003E41EF">
        <w:t xml:space="preserve"> is always expected to be “OFF” unless explicitly or implicitly indicated by </w:t>
      </w:r>
      <w:r w:rsidR="00443CE9">
        <w:t xml:space="preserve">the </w:t>
      </w:r>
      <w:proofErr w:type="spellStart"/>
      <w:r w:rsidRPr="003E41EF">
        <w:t>gNB</w:t>
      </w:r>
      <w:proofErr w:type="spellEnd"/>
      <w:r w:rsidR="001D6C94">
        <w:t xml:space="preserve"> (this applies regardless of the RRC state of the NCR-MT).</w:t>
      </w:r>
      <w:bookmarkEnd w:id="3"/>
    </w:p>
    <w:p w14:paraId="6CEE1ACC" w14:textId="77777777" w:rsidR="004D7CFB" w:rsidRDefault="004D7CFB" w:rsidP="004D7CFB">
      <w:pPr>
        <w:pStyle w:val="Observation"/>
        <w:numPr>
          <w:ilvl w:val="0"/>
          <w:numId w:val="0"/>
        </w:numPr>
        <w:ind w:left="1701" w:hanging="1701"/>
      </w:pPr>
    </w:p>
    <w:p w14:paraId="26B4DA40" w14:textId="6310B09E" w:rsidR="004D7CFB" w:rsidRDefault="00683066" w:rsidP="008E355E">
      <w:pPr>
        <w:pStyle w:val="BodyText"/>
      </w:pPr>
      <w:r>
        <w:lastRenderedPageBreak/>
        <w:t>Focusing on</w:t>
      </w:r>
      <w:r w:rsidR="00271FF4">
        <w:t xml:space="preserve"> </w:t>
      </w:r>
      <w:r w:rsidR="00262959">
        <w:t>“</w:t>
      </w:r>
      <w:r w:rsidR="002E61D3">
        <w:t>Note-</w:t>
      </w:r>
      <w:r w:rsidR="00316871">
        <w:t>2</w:t>
      </w:r>
      <w:r w:rsidR="00262959">
        <w:t>”</w:t>
      </w:r>
      <w:r>
        <w:t xml:space="preserve"> (</w:t>
      </w:r>
      <w:r w:rsidR="00316871">
        <w:t xml:space="preserve">which </w:t>
      </w:r>
      <w:r w:rsidR="00262959">
        <w:t>directly concerns</w:t>
      </w:r>
      <w:r w:rsidR="008230E2">
        <w:t xml:space="preserve"> </w:t>
      </w:r>
      <w:r w:rsidR="00DF78AF">
        <w:t>RAN2</w:t>
      </w:r>
      <w:r>
        <w:t xml:space="preserve">), </w:t>
      </w:r>
      <w:r w:rsidR="007070BF">
        <w:t>we believe that RAN1 has observed motivations to consider such scenario</w:t>
      </w:r>
      <w:r w:rsidR="00917917">
        <w:t xml:space="preserve">. For that, </w:t>
      </w:r>
      <w:r w:rsidR="008665F2">
        <w:t xml:space="preserve">in the next subclause </w:t>
      </w:r>
      <w:r w:rsidR="00271FF4">
        <w:t>we</w:t>
      </w:r>
      <w:r w:rsidR="005051AE">
        <w:t xml:space="preserve"> </w:t>
      </w:r>
      <w:r w:rsidR="00917917">
        <w:t>develop cases</w:t>
      </w:r>
      <w:r w:rsidR="00FF2DD9">
        <w:t xml:space="preserve"> </w:t>
      </w:r>
      <w:r w:rsidR="005051AE">
        <w:t>for</w:t>
      </w:r>
      <w:r w:rsidR="00FF2DD9">
        <w:t xml:space="preserve"> which </w:t>
      </w:r>
      <w:r w:rsidR="00B36DA2">
        <w:t>we believe</w:t>
      </w:r>
      <w:r w:rsidR="00B56A12">
        <w:t xml:space="preserve"> </w:t>
      </w:r>
      <w:r w:rsidR="00B36DA2">
        <w:t xml:space="preserve">it </w:t>
      </w:r>
      <w:r w:rsidR="00B56A12">
        <w:t xml:space="preserve">is </w:t>
      </w:r>
      <w:r w:rsidR="005051AE">
        <w:t>beneficial</w:t>
      </w:r>
      <w:r w:rsidR="00B56A12">
        <w:t xml:space="preserve"> to </w:t>
      </w:r>
      <w:r w:rsidR="00A1092F">
        <w:t xml:space="preserve">allow a “separate” </w:t>
      </w:r>
      <w:r w:rsidR="00B56A12">
        <w:t xml:space="preserve">control </w:t>
      </w:r>
      <w:r w:rsidR="00917917">
        <w:t>of</w:t>
      </w:r>
      <w:r w:rsidR="00A1092F">
        <w:t xml:space="preserve"> the</w:t>
      </w:r>
      <w:r w:rsidR="00B56A12">
        <w:t xml:space="preserve"> NCR-</w:t>
      </w:r>
      <w:proofErr w:type="spellStart"/>
      <w:r w:rsidR="00B56A12">
        <w:t>Fwd</w:t>
      </w:r>
      <w:proofErr w:type="spellEnd"/>
      <w:r w:rsidR="00B56A12">
        <w:t xml:space="preserve"> when the </w:t>
      </w:r>
      <w:r w:rsidR="008B38DC">
        <w:t>NCR-MT</w:t>
      </w:r>
      <w:r w:rsidR="00A1092F">
        <w:t xml:space="preserve"> </w:t>
      </w:r>
      <w:r w:rsidR="008B38DC">
        <w:t>is in RRC-idle</w:t>
      </w:r>
      <w:r w:rsidR="00A1092F">
        <w:t>/</w:t>
      </w:r>
      <w:r w:rsidR="008B38DC">
        <w:t>inactive states.</w:t>
      </w:r>
      <w:r w:rsidR="00B56A12">
        <w:t xml:space="preserve"> </w:t>
      </w:r>
    </w:p>
    <w:p w14:paraId="69E1F2DC" w14:textId="2349A44D" w:rsidR="001D6C94" w:rsidRDefault="000A02FA" w:rsidP="008E355E">
      <w:pPr>
        <w:pStyle w:val="Observation"/>
      </w:pPr>
      <w:bookmarkStart w:id="4" w:name="_Toc118444451"/>
      <w:r>
        <w:t xml:space="preserve">It is worth </w:t>
      </w:r>
      <w:r w:rsidR="00316871">
        <w:t>analys</w:t>
      </w:r>
      <w:r>
        <w:t>ing</w:t>
      </w:r>
      <w:r w:rsidR="00316871">
        <w:t xml:space="preserve"> the</w:t>
      </w:r>
      <w:r>
        <w:t xml:space="preserve"> motivation and</w:t>
      </w:r>
      <w:r w:rsidR="00316871">
        <w:t xml:space="preserve"> m</w:t>
      </w:r>
      <w:r w:rsidR="008D0F8D">
        <w:t xml:space="preserve">echanisms to control the ON/OFF </w:t>
      </w:r>
      <w:r w:rsidR="00B850E6">
        <w:t xml:space="preserve">“state” of </w:t>
      </w:r>
      <w:r w:rsidR="008D0F8D">
        <w:t>the NCR-</w:t>
      </w:r>
      <w:proofErr w:type="spellStart"/>
      <w:r w:rsidR="008D0F8D">
        <w:t>Fwd</w:t>
      </w:r>
      <w:proofErr w:type="spellEnd"/>
      <w:r w:rsidR="008D0F8D">
        <w:t xml:space="preserve"> </w:t>
      </w:r>
      <w:r w:rsidR="00A350C9">
        <w:t>when the NCR-MT is in RRC-idle/inactive.</w:t>
      </w:r>
      <w:bookmarkEnd w:id="4"/>
    </w:p>
    <w:p w14:paraId="4AB8ABD8" w14:textId="4BB199FF" w:rsidR="00B971D6" w:rsidRDefault="00B971D6" w:rsidP="00B971D6">
      <w:pPr>
        <w:pStyle w:val="BodyText"/>
      </w:pPr>
      <w:r>
        <w:br/>
      </w:r>
      <w:r w:rsidR="004933E1">
        <w:t>Let us guide our discussion by considering</w:t>
      </w:r>
      <w:r>
        <w:t xml:space="preserve"> </w:t>
      </w:r>
      <w:r w:rsidR="004933E1">
        <w:t xml:space="preserve">the following </w:t>
      </w:r>
      <w:r>
        <w:t>RAN1#110-bis-e</w:t>
      </w:r>
      <w:r w:rsidR="004933E1">
        <w:t xml:space="preserve"> agreements</w:t>
      </w:r>
      <w:r>
        <w:t>:</w:t>
      </w:r>
    </w:p>
    <w:tbl>
      <w:tblPr>
        <w:tblStyle w:val="TableGrid"/>
        <w:tblW w:w="0" w:type="auto"/>
        <w:tblLook w:val="04A0" w:firstRow="1" w:lastRow="0" w:firstColumn="1" w:lastColumn="0" w:noHBand="0" w:noVBand="1"/>
      </w:tblPr>
      <w:tblGrid>
        <w:gridCol w:w="9629"/>
      </w:tblGrid>
      <w:tr w:rsidR="00B971D6" w14:paraId="27F47ADE" w14:textId="77777777" w:rsidTr="00AC1DF8">
        <w:tc>
          <w:tcPr>
            <w:tcW w:w="9629" w:type="dxa"/>
          </w:tcPr>
          <w:p w14:paraId="29A55942" w14:textId="77777777" w:rsidR="00B971D6" w:rsidRPr="00530E44" w:rsidRDefault="00B971D6" w:rsidP="00B971D6">
            <w:pPr>
              <w:pStyle w:val="NormalWeb"/>
              <w:spacing w:before="0" w:beforeAutospacing="0" w:after="0" w:afterAutospacing="0"/>
              <w:rPr>
                <w:rFonts w:ascii="Times" w:hAnsi="Times" w:cs="Times"/>
                <w:b/>
                <w:sz w:val="20"/>
                <w:szCs w:val="20"/>
              </w:rPr>
            </w:pPr>
            <w:r w:rsidRPr="00530E44">
              <w:rPr>
                <w:rFonts w:ascii="Times" w:hAnsi="Times" w:cs="Times"/>
                <w:b/>
                <w:sz w:val="20"/>
                <w:szCs w:val="20"/>
              </w:rPr>
              <w:t>Conclusion</w:t>
            </w:r>
          </w:p>
          <w:p w14:paraId="475E0002" w14:textId="77777777" w:rsidR="00B971D6" w:rsidRPr="00530E44" w:rsidRDefault="00B971D6" w:rsidP="008E355E">
            <w:pPr>
              <w:pStyle w:val="NormalWeb"/>
              <w:spacing w:before="0" w:beforeAutospacing="0" w:after="0" w:afterAutospacing="0"/>
              <w:rPr>
                <w:rFonts w:ascii="Times" w:hAnsi="Times" w:cs="Times"/>
                <w:color w:val="auto"/>
                <w:sz w:val="24"/>
                <w:szCs w:val="24"/>
              </w:rPr>
            </w:pPr>
            <w:r w:rsidRPr="00530E44">
              <w:rPr>
                <w:rFonts w:ascii="Times" w:hAnsi="Times" w:cs="Times"/>
                <w:color w:val="auto"/>
                <w:sz w:val="20"/>
                <w:szCs w:val="20"/>
              </w:rPr>
              <w:t>An NCR is not expected to perform forwarding in “OFF” state.</w:t>
            </w:r>
          </w:p>
          <w:p w14:paraId="18A65874" w14:textId="63C99801" w:rsidR="00B971D6" w:rsidRPr="004D2A3D" w:rsidRDefault="004613D3" w:rsidP="00B971D6">
            <w:pPr>
              <w:pStyle w:val="NormalWeb"/>
              <w:shd w:val="clear" w:color="auto" w:fill="FFFFFF"/>
              <w:spacing w:before="0" w:beforeAutospacing="0" w:after="0" w:afterAutospacing="0"/>
              <w:rPr>
                <w:rStyle w:val="Strong"/>
                <w:rFonts w:ascii="Times" w:eastAsia="Malgun Gothic" w:hAnsi="Times" w:cs="Times"/>
                <w:szCs w:val="24"/>
                <w:highlight w:val="green"/>
              </w:rPr>
            </w:pPr>
            <w:r>
              <w:rPr>
                <w:rStyle w:val="Strong"/>
                <w:rFonts w:ascii="Times" w:hAnsi="Times" w:cs="Times"/>
                <w:sz w:val="20"/>
                <w:szCs w:val="20"/>
                <w:highlight w:val="green"/>
              </w:rPr>
              <w:br/>
            </w:r>
            <w:r w:rsidR="00B971D6">
              <w:rPr>
                <w:rStyle w:val="Strong"/>
                <w:rFonts w:ascii="Times" w:hAnsi="Times" w:cs="Times"/>
                <w:sz w:val="20"/>
                <w:szCs w:val="20"/>
                <w:highlight w:val="green"/>
              </w:rPr>
              <w:t>Agreement</w:t>
            </w:r>
          </w:p>
          <w:p w14:paraId="409C16C2" w14:textId="77777777" w:rsidR="00B971D6" w:rsidRPr="008E355E" w:rsidRDefault="00B971D6" w:rsidP="008E355E">
            <w:pPr>
              <w:pStyle w:val="NormalWeb"/>
              <w:shd w:val="clear" w:color="auto" w:fill="FFFFFF"/>
              <w:spacing w:before="0" w:beforeAutospacing="0" w:after="0" w:afterAutospacing="0"/>
              <w:rPr>
                <w:rFonts w:ascii="Times New Roman" w:hAnsi="Times New Roman" w:cs="Times New Roman"/>
                <w:sz w:val="20"/>
                <w:szCs w:val="20"/>
              </w:rPr>
            </w:pPr>
            <w:r w:rsidRPr="008E355E">
              <w:rPr>
                <w:rFonts w:ascii="Times New Roman" w:hAnsi="Times New Roman" w:cs="Times New Roman"/>
                <w:sz w:val="20"/>
                <w:szCs w:val="20"/>
              </w:rPr>
              <w:t>For the ON/OFF information indication, </w:t>
            </w:r>
            <w:r w:rsidRPr="008E355E">
              <w:rPr>
                <w:rFonts w:ascii="Times New Roman" w:hAnsi="Times New Roman" w:cs="Times New Roman"/>
                <w:color w:val="FF0000"/>
                <w:sz w:val="20"/>
                <w:szCs w:val="20"/>
              </w:rPr>
              <w:t>at least</w:t>
            </w:r>
            <w:r w:rsidRPr="008E355E">
              <w:rPr>
                <w:rFonts w:ascii="Times New Roman" w:hAnsi="Times New Roman" w:cs="Times New Roman"/>
                <w:sz w:val="20"/>
                <w:szCs w:val="20"/>
              </w:rPr>
              <w:t> one of following options is supported to indicate the ON state of NCR</w:t>
            </w:r>
          </w:p>
          <w:p w14:paraId="3F21E84B" w14:textId="77777777" w:rsidR="00B971D6" w:rsidRPr="008E355E" w:rsidRDefault="00B971D6" w:rsidP="008E355E">
            <w:pPr>
              <w:pStyle w:val="ListParagraph"/>
              <w:numPr>
                <w:ilvl w:val="0"/>
                <w:numId w:val="37"/>
              </w:numPr>
              <w:overflowPunct/>
              <w:autoSpaceDE/>
              <w:autoSpaceDN/>
              <w:adjustRightInd/>
              <w:snapToGrid w:val="0"/>
              <w:textAlignment w:val="auto"/>
              <w:rPr>
                <w:rFonts w:ascii="Times New Roman" w:hAnsi="Times New Roman"/>
                <w:sz w:val="20"/>
                <w:szCs w:val="20"/>
              </w:rPr>
            </w:pPr>
            <w:r w:rsidRPr="008E355E">
              <w:rPr>
                <w:rFonts w:ascii="Times New Roman" w:hAnsi="Times New Roman"/>
                <w:sz w:val="20"/>
                <w:szCs w:val="20"/>
              </w:rPr>
              <w:t>Alt-1: Explicit indication with dedicated field to indicate ON state</w:t>
            </w:r>
          </w:p>
          <w:p w14:paraId="12D95A98" w14:textId="77777777" w:rsidR="00B971D6" w:rsidRPr="008E355E" w:rsidRDefault="00B971D6" w:rsidP="008E355E">
            <w:pPr>
              <w:pStyle w:val="ListParagraph"/>
              <w:numPr>
                <w:ilvl w:val="1"/>
                <w:numId w:val="37"/>
              </w:numPr>
              <w:overflowPunct/>
              <w:autoSpaceDE/>
              <w:autoSpaceDN/>
              <w:adjustRightInd/>
              <w:snapToGrid w:val="0"/>
              <w:textAlignment w:val="auto"/>
              <w:rPr>
                <w:rFonts w:ascii="Times New Roman" w:hAnsi="Times New Roman"/>
                <w:sz w:val="20"/>
                <w:szCs w:val="20"/>
              </w:rPr>
            </w:pPr>
            <w:r w:rsidRPr="008E355E">
              <w:rPr>
                <w:rFonts w:ascii="Times New Roman" w:hAnsi="Times New Roman"/>
                <w:sz w:val="20"/>
                <w:szCs w:val="20"/>
              </w:rPr>
              <w:t>Note: At least it’s supported when the beam indication is not applicable</w:t>
            </w:r>
          </w:p>
          <w:p w14:paraId="3775286D" w14:textId="77777777" w:rsidR="00B971D6" w:rsidRPr="008E355E" w:rsidRDefault="00B971D6" w:rsidP="008E355E">
            <w:pPr>
              <w:pStyle w:val="ListParagraph"/>
              <w:numPr>
                <w:ilvl w:val="0"/>
                <w:numId w:val="37"/>
              </w:numPr>
              <w:overflowPunct/>
              <w:autoSpaceDE/>
              <w:autoSpaceDN/>
              <w:adjustRightInd/>
              <w:snapToGrid w:val="0"/>
              <w:textAlignment w:val="auto"/>
              <w:rPr>
                <w:rFonts w:ascii="Times New Roman" w:hAnsi="Times New Roman"/>
                <w:sz w:val="20"/>
                <w:szCs w:val="20"/>
              </w:rPr>
            </w:pPr>
            <w:r w:rsidRPr="008E355E">
              <w:rPr>
                <w:rFonts w:ascii="Times New Roman" w:hAnsi="Times New Roman"/>
                <w:sz w:val="20"/>
                <w:szCs w:val="20"/>
              </w:rPr>
              <w:t>Alt-2: Implicit indication via the beam indication</w:t>
            </w:r>
          </w:p>
          <w:p w14:paraId="249CA1B6" w14:textId="77777777" w:rsidR="00B971D6" w:rsidRPr="00B971D6" w:rsidRDefault="00B971D6" w:rsidP="008E355E">
            <w:pPr>
              <w:pStyle w:val="ListParagraph"/>
              <w:numPr>
                <w:ilvl w:val="0"/>
                <w:numId w:val="37"/>
              </w:numPr>
              <w:overflowPunct/>
              <w:autoSpaceDE/>
              <w:autoSpaceDN/>
              <w:adjustRightInd/>
              <w:snapToGrid w:val="0"/>
              <w:textAlignment w:val="auto"/>
              <w:rPr>
                <w:rFonts w:cs="Times"/>
                <w:szCs w:val="20"/>
              </w:rPr>
            </w:pPr>
            <w:r w:rsidRPr="008E355E">
              <w:rPr>
                <w:rFonts w:ascii="Times New Roman" w:hAnsi="Times New Roman"/>
                <w:sz w:val="20"/>
                <w:szCs w:val="20"/>
              </w:rPr>
              <w:t>Alt-3: Indication via the time domain resource indication (i.e., the NCR is assumed to be ON over the indicated time domain resource)</w:t>
            </w:r>
          </w:p>
        </w:tc>
      </w:tr>
    </w:tbl>
    <w:p w14:paraId="691A4F84" w14:textId="77777777" w:rsidR="00B971D6" w:rsidRDefault="00B971D6" w:rsidP="00B971D6">
      <w:pPr>
        <w:pStyle w:val="BodyText"/>
      </w:pPr>
      <w:r>
        <w:t xml:space="preserve"> </w:t>
      </w:r>
    </w:p>
    <w:p w14:paraId="4B8F3540" w14:textId="7403C1E4" w:rsidR="00982F95" w:rsidRDefault="00AE18EE" w:rsidP="00B971D6">
      <w:pPr>
        <w:pStyle w:val="BodyText"/>
      </w:pPr>
      <w:r>
        <w:t xml:space="preserve">To start with, it should be stressed that </w:t>
      </w:r>
      <w:r w:rsidR="00C93612">
        <w:t>RAN1’s</w:t>
      </w:r>
      <w:r>
        <w:t xml:space="preserve"> “</w:t>
      </w:r>
      <w:r w:rsidR="002E12A1">
        <w:t>Conclusion</w:t>
      </w:r>
      <w:r>
        <w:t>”</w:t>
      </w:r>
      <w:r w:rsidR="00895F27">
        <w:t xml:space="preserve"> above should not be confused with </w:t>
      </w:r>
      <w:r w:rsidR="003D493D">
        <w:t xml:space="preserve">the question about </w:t>
      </w:r>
      <w:r w:rsidR="00C93612">
        <w:t xml:space="preserve">the </w:t>
      </w:r>
      <w:r w:rsidR="003D493D">
        <w:t>relation</w:t>
      </w:r>
      <w:r w:rsidR="00C93612">
        <w:t xml:space="preserve"> between NCR-</w:t>
      </w:r>
      <w:proofErr w:type="spellStart"/>
      <w:r w:rsidR="00C93612">
        <w:t>Fwd</w:t>
      </w:r>
      <w:proofErr w:type="spellEnd"/>
      <w:r w:rsidR="00C93612">
        <w:t xml:space="preserve"> ON/OFF state and the NCR-MT RRC state</w:t>
      </w:r>
      <w:r w:rsidR="00895F27">
        <w:t>.</w:t>
      </w:r>
    </w:p>
    <w:p w14:paraId="1703C5F5" w14:textId="31E2261D" w:rsidR="002E12A1" w:rsidRDefault="005537FC" w:rsidP="008E355E">
      <w:pPr>
        <w:pStyle w:val="Observation"/>
      </w:pPr>
      <w:bookmarkStart w:id="5" w:name="_Toc118444452"/>
      <w:r>
        <w:t>When an</w:t>
      </w:r>
      <w:r w:rsidR="002E12A1">
        <w:t xml:space="preserve"> NCR </w:t>
      </w:r>
      <w:r w:rsidR="00581C9C">
        <w:t xml:space="preserve">is ON, </w:t>
      </w:r>
      <w:r w:rsidR="006F6C11">
        <w:t>the NCR-MT c</w:t>
      </w:r>
      <w:r>
        <w:t xml:space="preserve">ould be in </w:t>
      </w:r>
      <w:r w:rsidR="00581C9C">
        <w:t>any RRC state.</w:t>
      </w:r>
      <w:bookmarkEnd w:id="5"/>
      <w:r w:rsidR="0074226A">
        <w:t xml:space="preserve"> </w:t>
      </w:r>
    </w:p>
    <w:p w14:paraId="4E15C7DE" w14:textId="594CD3CB" w:rsidR="003F779E" w:rsidRDefault="00C93612" w:rsidP="005107AC">
      <w:pPr>
        <w:pStyle w:val="BodyText"/>
      </w:pPr>
      <w:r>
        <w:br/>
      </w:r>
      <w:r w:rsidR="001A4461">
        <w:t xml:space="preserve">While for the agreement, RAN2 </w:t>
      </w:r>
      <w:r w:rsidR="00AE3583">
        <w:t xml:space="preserve">should consider </w:t>
      </w:r>
      <w:r>
        <w:t>explicit</w:t>
      </w:r>
      <w:r w:rsidR="00D62F0D">
        <w:t xml:space="preserve"> indication </w:t>
      </w:r>
      <w:r w:rsidR="00AE3583">
        <w:t>solutions</w:t>
      </w:r>
      <w:r w:rsidR="00D62F0D">
        <w:t xml:space="preserve"> to handle</w:t>
      </w:r>
      <w:r w:rsidR="00AE3583">
        <w:t xml:space="preserve"> the</w:t>
      </w:r>
      <w:r w:rsidR="00D62F0D">
        <w:t xml:space="preserve"> “activation” of</w:t>
      </w:r>
      <w:r w:rsidR="00AE3583">
        <w:t xml:space="preserve"> NCR(-</w:t>
      </w:r>
      <w:proofErr w:type="spellStart"/>
      <w:r w:rsidR="00AE3583">
        <w:t>Fwd</w:t>
      </w:r>
      <w:proofErr w:type="spellEnd"/>
      <w:r w:rsidR="00AE3583">
        <w:t>).</w:t>
      </w:r>
    </w:p>
    <w:p w14:paraId="392C0B12" w14:textId="4BDCE8B2" w:rsidR="001A4461" w:rsidRDefault="003F779E" w:rsidP="003F779E">
      <w:pPr>
        <w:pStyle w:val="Observation"/>
      </w:pPr>
      <w:bookmarkStart w:id="6" w:name="_Toc118444453"/>
      <w:r>
        <w:t xml:space="preserve">RAN2 </w:t>
      </w:r>
      <w:r w:rsidR="003B1DC0">
        <w:t>could</w:t>
      </w:r>
      <w:r>
        <w:t xml:space="preserve"> focus on analysing explicit indications to control ON/OFF states.</w:t>
      </w:r>
      <w:bookmarkEnd w:id="6"/>
      <w:r w:rsidR="001A4461">
        <w:t xml:space="preserve"> </w:t>
      </w:r>
    </w:p>
    <w:p w14:paraId="29B8F694" w14:textId="77777777" w:rsidR="00D62F0D" w:rsidRDefault="00D62F0D" w:rsidP="00D62F0D">
      <w:pPr>
        <w:pStyle w:val="BodyText"/>
      </w:pPr>
    </w:p>
    <w:p w14:paraId="7B7B3376" w14:textId="42F52609" w:rsidR="000A02FA" w:rsidRPr="008E355E" w:rsidRDefault="00F23C30" w:rsidP="008E355E">
      <w:pPr>
        <w:pStyle w:val="Heading3"/>
      </w:pPr>
      <w:r>
        <w:t>2.1.1</w:t>
      </w:r>
      <w:r>
        <w:tab/>
      </w:r>
      <w:r w:rsidR="002D22F6">
        <w:t>D</w:t>
      </w:r>
      <w:r w:rsidR="00BC38F6" w:rsidRPr="00B971D6">
        <w:t xml:space="preserve">ecoupling the </w:t>
      </w:r>
      <w:r w:rsidR="005E2C1E" w:rsidRPr="008E355E">
        <w:t xml:space="preserve">NCR-MT </w:t>
      </w:r>
      <w:r w:rsidR="00BC38F6" w:rsidRPr="008E355E">
        <w:t>RRC state</w:t>
      </w:r>
      <w:r w:rsidR="005E2C1E" w:rsidRPr="008E355E">
        <w:t xml:space="preserve"> </w:t>
      </w:r>
      <w:r w:rsidR="002D22F6">
        <w:t>and</w:t>
      </w:r>
      <w:r w:rsidR="005E2C1E" w:rsidRPr="008E355E">
        <w:t xml:space="preserve"> the</w:t>
      </w:r>
      <w:r w:rsidRPr="008E355E">
        <w:t xml:space="preserve"> NCR-</w:t>
      </w:r>
      <w:proofErr w:type="spellStart"/>
      <w:r w:rsidRPr="008E355E">
        <w:t>Fwd</w:t>
      </w:r>
      <w:proofErr w:type="spellEnd"/>
      <w:r w:rsidRPr="008E355E">
        <w:t xml:space="preserve"> ON/OFF </w:t>
      </w:r>
      <w:r w:rsidRPr="008E355E">
        <w:rPr>
          <w:i/>
          <w:iCs/>
        </w:rPr>
        <w:t>“state”</w:t>
      </w:r>
      <w:r w:rsidR="005E2C1E" w:rsidRPr="00B971D6">
        <w:t xml:space="preserve"> </w:t>
      </w:r>
    </w:p>
    <w:p w14:paraId="664E0CD1" w14:textId="6C453103" w:rsidR="007F6EAD" w:rsidRDefault="000929D1" w:rsidP="004140C4">
      <w:pPr>
        <w:pStyle w:val="BodyText"/>
      </w:pPr>
      <w:r>
        <w:t xml:space="preserve">The following </w:t>
      </w:r>
      <w:r w:rsidR="007F6EAD">
        <w:t>scenarios</w:t>
      </w:r>
      <w:r w:rsidR="00185A3A">
        <w:t xml:space="preserve"> </w:t>
      </w:r>
      <w:r w:rsidR="00EB1C4F">
        <w:t xml:space="preserve">depict situations </w:t>
      </w:r>
      <w:r w:rsidR="00B10891">
        <w:t>i</w:t>
      </w:r>
      <w:r w:rsidR="00EB1C4F">
        <w:t xml:space="preserve">n which there is </w:t>
      </w:r>
      <w:r w:rsidR="00C75BE2">
        <w:t xml:space="preserve">a motivation to decouple the </w:t>
      </w:r>
      <w:r w:rsidR="00C75BE2" w:rsidRPr="00C75BE2">
        <w:t>NCR-MT RRC state from the NCR-</w:t>
      </w:r>
      <w:proofErr w:type="spellStart"/>
      <w:r w:rsidR="00C75BE2" w:rsidRPr="00C75BE2">
        <w:t>Fwd</w:t>
      </w:r>
      <w:proofErr w:type="spellEnd"/>
      <w:r w:rsidR="00C75BE2" w:rsidRPr="00C75BE2">
        <w:t xml:space="preserve"> ON/OFF </w:t>
      </w:r>
      <w:r w:rsidR="00C75BE2" w:rsidRPr="008E355E">
        <w:rPr>
          <w:i/>
          <w:iCs/>
        </w:rPr>
        <w:t>“state”</w:t>
      </w:r>
      <w:r w:rsidR="00C75BE2">
        <w:t>.</w:t>
      </w:r>
    </w:p>
    <w:p w14:paraId="100674FD" w14:textId="13739BAB" w:rsidR="008831A2" w:rsidRPr="008E355E" w:rsidRDefault="00C10642" w:rsidP="008E355E">
      <w:pPr>
        <w:pStyle w:val="BodyText"/>
        <w:numPr>
          <w:ilvl w:val="0"/>
          <w:numId w:val="40"/>
        </w:numPr>
      </w:pPr>
      <w:r w:rsidRPr="00B971D6">
        <w:rPr>
          <w:b/>
          <w:bCs/>
        </w:rPr>
        <w:t>Scenario</w:t>
      </w:r>
      <w:r w:rsidRPr="008E355E">
        <w:rPr>
          <w:b/>
          <w:bCs/>
        </w:rPr>
        <w:t xml:space="preserve"> 1:</w:t>
      </w:r>
      <w:r>
        <w:t xml:space="preserve"> </w:t>
      </w:r>
      <w:r w:rsidR="00566DFF">
        <w:t>The NCR is not serving any UE</w:t>
      </w:r>
      <w:r w:rsidR="00CB134A">
        <w:t xml:space="preserve">. </w:t>
      </w:r>
      <w:r w:rsidR="00B341E7">
        <w:t>However,</w:t>
      </w:r>
      <w:r w:rsidR="002E3563">
        <w:t xml:space="preserve"> the NW </w:t>
      </w:r>
      <w:r w:rsidR="00C44932">
        <w:t>will still</w:t>
      </w:r>
      <w:r w:rsidR="00F77C18">
        <w:t xml:space="preserve"> </w:t>
      </w:r>
      <w:r w:rsidR="00C44932" w:rsidRPr="00F77C18">
        <w:t>be relying</w:t>
      </w:r>
      <w:r w:rsidR="00F77C18">
        <w:t xml:space="preserve"> on </w:t>
      </w:r>
      <w:r w:rsidR="00866C7D">
        <w:t>the NCR</w:t>
      </w:r>
      <w:r w:rsidR="00B341E7">
        <w:t xml:space="preserve">. Therefore, there is a motivation to </w:t>
      </w:r>
      <w:r w:rsidR="00566DFF">
        <w:t xml:space="preserve">keep the NCR-MT part </w:t>
      </w:r>
      <w:r w:rsidR="006F51CB">
        <w:t>“</w:t>
      </w:r>
      <w:r w:rsidR="00566DFF">
        <w:t>active</w:t>
      </w:r>
      <w:r w:rsidR="006F51CB">
        <w:t>”</w:t>
      </w:r>
      <w:r w:rsidR="00A4648D">
        <w:t xml:space="preserve">, </w:t>
      </w:r>
      <w:r w:rsidR="00064D97">
        <w:t>while only turning OFF the NCR-</w:t>
      </w:r>
      <w:proofErr w:type="spellStart"/>
      <w:r w:rsidR="00064D97">
        <w:t>Fwd</w:t>
      </w:r>
      <w:proofErr w:type="spellEnd"/>
      <w:r w:rsidR="00064D97">
        <w:t xml:space="preserve"> part. This way, the latter can quickly be turned</w:t>
      </w:r>
      <w:r w:rsidR="00C44932">
        <w:t xml:space="preserve"> ON</w:t>
      </w:r>
      <w:r w:rsidR="00064D97">
        <w:t xml:space="preserve"> in the (near) future</w:t>
      </w:r>
      <w:r w:rsidR="00566DFF">
        <w:t>.</w:t>
      </w:r>
    </w:p>
    <w:p w14:paraId="786321FD" w14:textId="11D1E3BE" w:rsidR="00185A3A" w:rsidRDefault="00C10642" w:rsidP="008E355E">
      <w:pPr>
        <w:pStyle w:val="BodyText"/>
        <w:numPr>
          <w:ilvl w:val="0"/>
          <w:numId w:val="40"/>
        </w:numPr>
      </w:pPr>
      <w:r w:rsidRPr="00AC1DF8">
        <w:rPr>
          <w:b/>
          <w:bCs/>
        </w:rPr>
        <w:t xml:space="preserve">Scenario </w:t>
      </w:r>
      <w:r>
        <w:rPr>
          <w:b/>
          <w:bCs/>
        </w:rPr>
        <w:t>2</w:t>
      </w:r>
      <w:r w:rsidRPr="00AC1DF8">
        <w:rPr>
          <w:b/>
          <w:bCs/>
        </w:rPr>
        <w:t>:</w:t>
      </w:r>
      <w:r>
        <w:t xml:space="preserve"> </w:t>
      </w:r>
      <w:r w:rsidR="00185A3A">
        <w:t>The NCR is not serving any UE</w:t>
      </w:r>
      <w:r w:rsidR="00A4648D">
        <w:t>,</w:t>
      </w:r>
      <w:r w:rsidR="00185A3A">
        <w:t xml:space="preserve"> and the </w:t>
      </w:r>
      <w:r w:rsidR="002E3563">
        <w:t>NW</w:t>
      </w:r>
      <w:r w:rsidR="00185A3A">
        <w:t xml:space="preserve"> does not want to use </w:t>
      </w:r>
      <w:r w:rsidR="007C39F2">
        <w:t>the</w:t>
      </w:r>
      <w:r w:rsidR="00185A3A">
        <w:t xml:space="preserve"> NCR</w:t>
      </w:r>
      <w:r w:rsidR="007C39F2">
        <w:t xml:space="preserve"> any longer</w:t>
      </w:r>
      <w:r w:rsidR="00185A3A">
        <w:t>.</w:t>
      </w:r>
      <w:r w:rsidR="00F342A8">
        <w:t xml:space="preserve"> For which, both NCR-</w:t>
      </w:r>
      <w:proofErr w:type="spellStart"/>
      <w:r w:rsidR="00F342A8">
        <w:t>Fwd</w:t>
      </w:r>
      <w:proofErr w:type="spellEnd"/>
      <w:r w:rsidR="00211CA7">
        <w:t xml:space="preserve"> </w:t>
      </w:r>
      <w:r w:rsidR="00F342A8">
        <w:t xml:space="preserve">and NCR-MT should be </w:t>
      </w:r>
      <w:r w:rsidR="00AF6813">
        <w:t>turned OFF</w:t>
      </w:r>
      <w:r w:rsidR="00215E64">
        <w:t xml:space="preserve"> (e.g.</w:t>
      </w:r>
      <w:r w:rsidR="00B10891">
        <w:t>,</w:t>
      </w:r>
      <w:r w:rsidR="00215E64">
        <w:t xml:space="preserve"> NCR-MT should be sent to RRC IDLE)</w:t>
      </w:r>
      <w:r w:rsidR="00AF6813">
        <w:t>.</w:t>
      </w:r>
      <w:r w:rsidR="004810F1">
        <w:t xml:space="preserve"> </w:t>
      </w:r>
      <w:r w:rsidR="00B34190">
        <w:t>Doing so reduce</w:t>
      </w:r>
      <w:r w:rsidR="000208FF">
        <w:t xml:space="preserve">s energy consumption, </w:t>
      </w:r>
      <w:r w:rsidR="00211CA7">
        <w:t xml:space="preserve">and any unnecessary interference created by the NCR. </w:t>
      </w:r>
      <w:r w:rsidR="000208FF">
        <w:t xml:space="preserve">   </w:t>
      </w:r>
    </w:p>
    <w:p w14:paraId="40BC0800" w14:textId="5A2DAA32" w:rsidR="006E698C" w:rsidRDefault="008C378A" w:rsidP="00E73F25">
      <w:pPr>
        <w:pStyle w:val="BodyText"/>
        <w:numPr>
          <w:ilvl w:val="0"/>
          <w:numId w:val="40"/>
        </w:numPr>
      </w:pPr>
      <w:r w:rsidRPr="008E355E">
        <w:rPr>
          <w:b/>
          <w:bCs/>
        </w:rPr>
        <w:t>Scenario 3:</w:t>
      </w:r>
      <w:r>
        <w:t xml:space="preserve"> </w:t>
      </w:r>
      <w:r w:rsidR="00985D9F" w:rsidRPr="00985D9F">
        <w:t>The NCR-</w:t>
      </w:r>
      <w:proofErr w:type="spellStart"/>
      <w:r w:rsidR="00985D9F" w:rsidRPr="00985D9F">
        <w:t>Fwd</w:t>
      </w:r>
      <w:proofErr w:type="spellEnd"/>
      <w:r w:rsidR="00985D9F" w:rsidRPr="00985D9F">
        <w:t xml:space="preserve"> </w:t>
      </w:r>
      <w:r w:rsidR="00215E64">
        <w:t>i</w:t>
      </w:r>
      <w:r w:rsidR="00985D9F" w:rsidRPr="00985D9F">
        <w:t xml:space="preserve">s already configured and </w:t>
      </w:r>
      <w:r w:rsidR="00215E64">
        <w:t xml:space="preserve">is </w:t>
      </w:r>
      <w:r w:rsidR="00985D9F" w:rsidRPr="00985D9F">
        <w:t xml:space="preserve">serving UEs. </w:t>
      </w:r>
      <w:r w:rsidR="00AF6813">
        <w:t xml:space="preserve">Therefore, there is a motivation </w:t>
      </w:r>
      <w:r w:rsidR="00985D9F" w:rsidRPr="00985D9F">
        <w:t xml:space="preserve">to </w:t>
      </w:r>
      <w:r w:rsidR="00C86154">
        <w:t xml:space="preserve">only </w:t>
      </w:r>
      <w:r w:rsidR="00985D9F" w:rsidRPr="00985D9F">
        <w:t xml:space="preserve">switch </w:t>
      </w:r>
      <w:r w:rsidR="00C86154">
        <w:t>OFF</w:t>
      </w:r>
      <w:r w:rsidR="000D2A1E">
        <w:t xml:space="preserve"> </w:t>
      </w:r>
      <w:r w:rsidR="00985D9F" w:rsidRPr="00985D9F">
        <w:t>the NCR-MT</w:t>
      </w:r>
      <w:r w:rsidR="00C86154">
        <w:t xml:space="preserve"> </w:t>
      </w:r>
      <w:r w:rsidR="0069587C">
        <w:t>(e.g.</w:t>
      </w:r>
      <w:r w:rsidR="00B10891">
        <w:t>,</w:t>
      </w:r>
      <w:r w:rsidR="0069587C">
        <w:t xml:space="preserve"> release RRC connections) </w:t>
      </w:r>
      <w:r w:rsidR="00C86154">
        <w:t xml:space="preserve">to </w:t>
      </w:r>
      <w:r w:rsidR="004C2730">
        <w:t xml:space="preserve">avoid unnecessary use of </w:t>
      </w:r>
      <w:r w:rsidR="00862D36">
        <w:t xml:space="preserve">CP </w:t>
      </w:r>
      <w:r w:rsidR="004C2730">
        <w:t xml:space="preserve">resources. </w:t>
      </w:r>
    </w:p>
    <w:p w14:paraId="7E68564B" w14:textId="4B56952D" w:rsidR="00D86E49" w:rsidRDefault="00767E23" w:rsidP="008E355E">
      <w:pPr>
        <w:pStyle w:val="Observation"/>
      </w:pPr>
      <w:bookmarkStart w:id="7" w:name="_Toc118444454"/>
      <w:r>
        <w:t xml:space="preserve">Decoupling the </w:t>
      </w:r>
      <w:r w:rsidRPr="00767E23">
        <w:t xml:space="preserve">NCR-MT RRC state </w:t>
      </w:r>
      <w:r>
        <w:t>from</w:t>
      </w:r>
      <w:r w:rsidRPr="00767E23">
        <w:t xml:space="preserve"> the NCR-</w:t>
      </w:r>
      <w:proofErr w:type="spellStart"/>
      <w:r w:rsidRPr="00767E23">
        <w:t>Fwd</w:t>
      </w:r>
      <w:proofErr w:type="spellEnd"/>
      <w:r w:rsidRPr="00767E23">
        <w:t xml:space="preserve"> ON/OFF “state” </w:t>
      </w:r>
      <w:r w:rsidR="00211CA7">
        <w:t>allows for efficient CP resource utilization, improved</w:t>
      </w:r>
      <w:r w:rsidR="00D86E49" w:rsidRPr="00D86E49">
        <w:t xml:space="preserve"> energy consumption</w:t>
      </w:r>
      <w:r w:rsidR="00211CA7">
        <w:t xml:space="preserve">, and </w:t>
      </w:r>
      <w:r w:rsidR="00D86E49" w:rsidRPr="00D86E49">
        <w:t>interference</w:t>
      </w:r>
      <w:r w:rsidR="00211CA7">
        <w:t xml:space="preserve"> reductions.</w:t>
      </w:r>
      <w:bookmarkEnd w:id="7"/>
    </w:p>
    <w:p w14:paraId="4250D0E3" w14:textId="065A790D" w:rsidR="00C75BE2" w:rsidRDefault="00211CA7" w:rsidP="004140C4">
      <w:pPr>
        <w:pStyle w:val="BodyText"/>
      </w:pPr>
      <w:r>
        <w:br/>
      </w:r>
      <w:r w:rsidR="00C75BE2">
        <w:t xml:space="preserve">For each of the above, </w:t>
      </w:r>
      <w:r w:rsidR="00867F99">
        <w:t>the following signalling would be need:</w:t>
      </w:r>
    </w:p>
    <w:p w14:paraId="1914A773" w14:textId="5527BD58" w:rsidR="00867F99" w:rsidRDefault="00867F99" w:rsidP="00867F99">
      <w:pPr>
        <w:pStyle w:val="BodyText"/>
        <w:numPr>
          <w:ilvl w:val="0"/>
          <w:numId w:val="43"/>
        </w:numPr>
      </w:pPr>
      <w:r>
        <w:t>For Scenario 1:</w:t>
      </w:r>
      <w:r w:rsidRPr="00867F99">
        <w:t xml:space="preserve"> an indication only intended to </w:t>
      </w:r>
      <w:r w:rsidR="0039224B">
        <w:t>control</w:t>
      </w:r>
      <w:r w:rsidRPr="00867F99">
        <w:t xml:space="preserve"> the NCR-</w:t>
      </w:r>
      <w:proofErr w:type="spellStart"/>
      <w:r w:rsidRPr="00867F99">
        <w:t>Fwd</w:t>
      </w:r>
      <w:proofErr w:type="spellEnd"/>
      <w:r w:rsidR="0039224B">
        <w:t xml:space="preserve"> ON/OFF state</w:t>
      </w:r>
      <w:r w:rsidRPr="00867F99">
        <w:t>.</w:t>
      </w:r>
    </w:p>
    <w:p w14:paraId="14E6D58A" w14:textId="15B9B7D7" w:rsidR="00867F99" w:rsidRDefault="00867F99" w:rsidP="00867F99">
      <w:pPr>
        <w:pStyle w:val="BodyText"/>
        <w:numPr>
          <w:ilvl w:val="0"/>
          <w:numId w:val="43"/>
        </w:numPr>
      </w:pPr>
      <w:r>
        <w:t>For Scenario 2: an indication</w:t>
      </w:r>
      <w:r w:rsidR="00C02352">
        <w:t>, or a set of indications,</w:t>
      </w:r>
      <w:r>
        <w:t xml:space="preserve"> </w:t>
      </w:r>
      <w:r w:rsidR="00C02352">
        <w:t xml:space="preserve">allowing </w:t>
      </w:r>
      <w:r>
        <w:t>to</w:t>
      </w:r>
      <w:r w:rsidR="00C02352">
        <w:t xml:space="preserve"> simultaneously</w:t>
      </w:r>
      <w:r>
        <w:t xml:space="preserve"> switch ON/OFF both the NCR-</w:t>
      </w:r>
      <w:proofErr w:type="spellStart"/>
      <w:r>
        <w:t>Fwd</w:t>
      </w:r>
      <w:proofErr w:type="spellEnd"/>
      <w:r>
        <w:t xml:space="preserve"> and NCR-MT.</w:t>
      </w:r>
    </w:p>
    <w:p w14:paraId="6958E0C6" w14:textId="40B81408" w:rsidR="00C75BE2" w:rsidRDefault="00C02352" w:rsidP="008E355E">
      <w:pPr>
        <w:pStyle w:val="BodyText"/>
        <w:numPr>
          <w:ilvl w:val="0"/>
          <w:numId w:val="43"/>
        </w:numPr>
      </w:pPr>
      <w:r>
        <w:t xml:space="preserve">For Scenario 3: an indication </w:t>
      </w:r>
      <w:r w:rsidR="00E73F25">
        <w:t xml:space="preserve">only intended to switch ON/OFF </w:t>
      </w:r>
      <w:r>
        <w:t>the NCR-MT.</w:t>
      </w:r>
    </w:p>
    <w:p w14:paraId="4725C2EB" w14:textId="4C39C9B6" w:rsidR="00623DEC" w:rsidRDefault="00E42DB9" w:rsidP="008E355E">
      <w:pPr>
        <w:pStyle w:val="BodyText"/>
      </w:pPr>
      <w:r>
        <w:lastRenderedPageBreak/>
        <w:br/>
        <w:t xml:space="preserve">All of these could be addressed with </w:t>
      </w:r>
      <w:r w:rsidR="00AB7D78">
        <w:t>RAN2-based signalling</w:t>
      </w:r>
      <w:r w:rsidR="00091815">
        <w:t xml:space="preserve"> and </w:t>
      </w:r>
      <w:r w:rsidR="00B424AB">
        <w:t>procedures</w:t>
      </w:r>
      <w:r w:rsidR="008F5AD7">
        <w:t xml:space="preserve"> (e.g., paging messages, </w:t>
      </w:r>
      <w:r w:rsidR="00DA7603">
        <w:t>SIB</w:t>
      </w:r>
      <w:r w:rsidR="009C0E14">
        <w:t xml:space="preserve"> indication, </w:t>
      </w:r>
      <w:r w:rsidR="00335753">
        <w:t>RRC messages, etc)</w:t>
      </w:r>
    </w:p>
    <w:p w14:paraId="36BE898D" w14:textId="77777777" w:rsidR="005C41AD" w:rsidRDefault="005C41AD" w:rsidP="0042225F">
      <w:pPr>
        <w:pStyle w:val="Proposal"/>
        <w:tabs>
          <w:tab w:val="clear" w:pos="1304"/>
        </w:tabs>
      </w:pPr>
      <w:bookmarkStart w:id="8" w:name="_Toc118444455"/>
      <w:r w:rsidRPr="005C41AD">
        <w:t>When NCR-</w:t>
      </w:r>
      <w:proofErr w:type="spellStart"/>
      <w:r w:rsidRPr="005C41AD">
        <w:t>Fwd</w:t>
      </w:r>
      <w:proofErr w:type="spellEnd"/>
      <w:r w:rsidRPr="005C41AD">
        <w:t xml:space="preserve"> is ON, NCR-MT can be in any RRC states</w:t>
      </w:r>
      <w:r>
        <w:t>.</w:t>
      </w:r>
      <w:bookmarkEnd w:id="8"/>
    </w:p>
    <w:p w14:paraId="2E9A69E1" w14:textId="1A541F95" w:rsidR="00343390" w:rsidRDefault="005C41AD" w:rsidP="008E355E">
      <w:pPr>
        <w:pStyle w:val="Proposal"/>
        <w:tabs>
          <w:tab w:val="clear" w:pos="1304"/>
        </w:tabs>
      </w:pPr>
      <w:bookmarkStart w:id="9" w:name="_Toc118444456"/>
      <w:r>
        <w:t>RAN2 to work on mechanism</w:t>
      </w:r>
      <w:r w:rsidR="00BF2B33">
        <w:t>s</w:t>
      </w:r>
      <w:r>
        <w:t xml:space="preserve"> to </w:t>
      </w:r>
      <w:r w:rsidR="00C86082">
        <w:t>separately control NCR-</w:t>
      </w:r>
      <w:proofErr w:type="spellStart"/>
      <w:r w:rsidR="00C86082">
        <w:t>Fwd</w:t>
      </w:r>
      <w:proofErr w:type="spellEnd"/>
      <w:r w:rsidR="00C86082">
        <w:t xml:space="preserve"> ON/OFF states </w:t>
      </w:r>
      <w:r w:rsidR="008E355E">
        <w:t>and NCR-MT RRC states.</w:t>
      </w:r>
      <w:bookmarkEnd w:id="9"/>
      <w:r w:rsidR="00C75308" w:rsidRPr="00C75308">
        <w:t xml:space="preserve"> </w:t>
      </w:r>
      <w:r w:rsidR="00ED5B11">
        <w:t xml:space="preserve"> </w:t>
      </w:r>
    </w:p>
    <w:p w14:paraId="625EBBF7" w14:textId="10E17EAD" w:rsidR="00F7303F" w:rsidRDefault="00F7303F" w:rsidP="008E355E">
      <w:pPr>
        <w:pStyle w:val="BodyText"/>
      </w:pPr>
    </w:p>
    <w:p w14:paraId="2AE67117" w14:textId="708054FF" w:rsidR="005C666A" w:rsidRDefault="005C666A" w:rsidP="005C666A">
      <w:pPr>
        <w:pStyle w:val="Heading2"/>
      </w:pPr>
      <w:r>
        <w:t>2.2</w:t>
      </w:r>
      <w:r>
        <w:tab/>
      </w:r>
      <w:r w:rsidR="00A62A86">
        <w:t>NCR support indication in SIB</w:t>
      </w:r>
    </w:p>
    <w:p w14:paraId="66451347" w14:textId="18FB8F3F" w:rsidR="004B33F2" w:rsidRDefault="00B74FDB" w:rsidP="005B5650">
      <w:pPr>
        <w:pStyle w:val="BodyText"/>
      </w:pPr>
      <w:r w:rsidRPr="0002794D">
        <w:t>It has also been brought up by</w:t>
      </w:r>
      <w:r w:rsidR="005B5650">
        <w:t xml:space="preserve"> </w:t>
      </w:r>
      <w:proofErr w:type="gramStart"/>
      <w:r w:rsidR="005B5650">
        <w:t>a number of</w:t>
      </w:r>
      <w:proofErr w:type="gramEnd"/>
      <w:r w:rsidRPr="0002794D">
        <w:t xml:space="preserve"> companies</w:t>
      </w:r>
      <w:r w:rsidR="00426FBC" w:rsidRPr="0002794D">
        <w:t xml:space="preserve"> during the previous meeting, whether there is a need for a </w:t>
      </w:r>
      <w:proofErr w:type="spellStart"/>
      <w:r w:rsidR="00426FBC" w:rsidRPr="0002794D">
        <w:t>gNB</w:t>
      </w:r>
      <w:proofErr w:type="spellEnd"/>
      <w:r w:rsidR="00426FBC" w:rsidRPr="0002794D">
        <w:t xml:space="preserve"> to indicate support for NCR in SIB.</w:t>
      </w:r>
      <w:r w:rsidR="0002794D">
        <w:br/>
      </w:r>
      <w:r w:rsidR="0002794D">
        <w:br/>
      </w:r>
      <w:r w:rsidR="00F819D6">
        <w:t xml:space="preserve">On this matter, and since not all </w:t>
      </w:r>
      <w:proofErr w:type="spellStart"/>
      <w:r w:rsidR="00F819D6">
        <w:t>gNBs</w:t>
      </w:r>
      <w:proofErr w:type="spellEnd"/>
      <w:r w:rsidR="00F819D6">
        <w:t xml:space="preserve"> will support NCR-related features, w</w:t>
      </w:r>
      <w:r w:rsidR="0002794D" w:rsidRPr="0002794D">
        <w:t>e</w:t>
      </w:r>
      <w:r w:rsidR="0002794D">
        <w:t xml:space="preserve"> believe</w:t>
      </w:r>
      <w:r w:rsidR="00F819D6">
        <w:t xml:space="preserve"> that </w:t>
      </w:r>
      <w:r w:rsidR="00E71804">
        <w:t>an optional 1-bit indication in SIB1 is a minimum requirement</w:t>
      </w:r>
      <w:r w:rsidR="00514605">
        <w:t xml:space="preserve"> to</w:t>
      </w:r>
      <w:r w:rsidR="001D7D88">
        <w:t xml:space="preserve"> allow for </w:t>
      </w:r>
      <w:r w:rsidR="00814422">
        <w:t>correct and efficient cell selection</w:t>
      </w:r>
      <w:r w:rsidR="008A403E">
        <w:t xml:space="preserve"> and access </w:t>
      </w:r>
      <w:r w:rsidR="00814422">
        <w:t>procedure</w:t>
      </w:r>
      <w:r w:rsidR="008A403E">
        <w:t>s</w:t>
      </w:r>
      <w:r w:rsidR="00C467EC">
        <w:t>.</w:t>
      </w:r>
    </w:p>
    <w:p w14:paraId="039D9707" w14:textId="637F4ADF" w:rsidR="00551E66" w:rsidRDefault="005B5650" w:rsidP="005B5650">
      <w:pPr>
        <w:pStyle w:val="BodyText"/>
      </w:pPr>
      <w:r>
        <w:t>Additionally, w</w:t>
      </w:r>
      <w:r w:rsidR="008A403E">
        <w:t>e observe that</w:t>
      </w:r>
      <w:r w:rsidR="00551E66">
        <w:t xml:space="preserve"> it has been proposed in </w:t>
      </w:r>
      <w:hyperlink r:id="rId14" w:history="1">
        <w:r w:rsidR="00551E66" w:rsidRPr="00B82BB9">
          <w:rPr>
            <w:rStyle w:val="Hyperlink"/>
          </w:rPr>
          <w:t>R2-2210563</w:t>
        </w:r>
      </w:hyperlink>
      <w:r w:rsidR="00551E66">
        <w:t xml:space="preserve"> to introduce such indication both for PLMN and NPN</w:t>
      </w:r>
      <w:r w:rsidR="008A403E">
        <w:t xml:space="preserve"> </w:t>
      </w:r>
      <w:r w:rsidR="006C3E92">
        <w:t>cell access related information</w:t>
      </w:r>
      <w:r w:rsidR="00361F9B">
        <w:t xml:space="preserve">. </w:t>
      </w:r>
      <w:r w:rsidR="006C3E92">
        <w:t xml:space="preserve">However, for now, extending NCR functionality into NPNs seems </w:t>
      </w:r>
      <w:r>
        <w:t>not urgent for the development of this WI</w:t>
      </w:r>
      <w:r w:rsidR="00B82BB9">
        <w:t xml:space="preserve">. </w:t>
      </w:r>
      <w:r w:rsidR="00361F9B">
        <w:t xml:space="preserve"> </w:t>
      </w:r>
    </w:p>
    <w:p w14:paraId="480FCA78" w14:textId="0E66A8E6" w:rsidR="0030272F" w:rsidRDefault="0030272F" w:rsidP="0030272F">
      <w:pPr>
        <w:pStyle w:val="Proposal"/>
        <w:tabs>
          <w:tab w:val="clear" w:pos="1304"/>
        </w:tabs>
        <w:sectPr w:rsidR="0030272F" w:rsidSect="00176C62">
          <w:headerReference w:type="even" r:id="rId15"/>
          <w:footerReference w:type="default" r:id="rId16"/>
          <w:footnotePr>
            <w:numRestart w:val="eachSect"/>
          </w:footnotePr>
          <w:type w:val="continuous"/>
          <w:pgSz w:w="11907" w:h="16840" w:code="9"/>
          <w:pgMar w:top="1134" w:right="1134" w:bottom="1134" w:left="1134" w:header="680" w:footer="567" w:gutter="0"/>
          <w:cols w:space="720"/>
          <w:docGrid w:linePitch="272"/>
        </w:sectPr>
      </w:pPr>
      <w:bookmarkStart w:id="10" w:name="_Toc118444457"/>
      <w:r>
        <w:t>Introduce an optional 1-bit indication in SIB1 to signal NCR support. FFS on whether this should also be done for NPNs.</w:t>
      </w:r>
      <w:bookmarkEnd w:id="10"/>
      <w:r>
        <w:t xml:space="preserve">  </w:t>
      </w:r>
    </w:p>
    <w:p w14:paraId="72E8E618" w14:textId="0595914C" w:rsidR="0030272F" w:rsidRPr="0030272F" w:rsidRDefault="0030272F" w:rsidP="0030272F">
      <w:pPr>
        <w:rPr>
          <w:rFonts w:ascii="Arial" w:hAnsi="Arial"/>
          <w:lang w:eastAsia="zh-CN"/>
        </w:rPr>
      </w:pPr>
    </w:p>
    <w:p w14:paraId="1458E49F" w14:textId="0457A110" w:rsidR="00631F6F" w:rsidRDefault="00631F6F" w:rsidP="00631F6F">
      <w:pPr>
        <w:pStyle w:val="Heading2"/>
        <w:rPr>
          <w:lang w:eastAsia="zh-CN"/>
        </w:rPr>
      </w:pPr>
      <w:r>
        <w:rPr>
          <w:lang w:eastAsia="zh-CN"/>
        </w:rPr>
        <w:t>2.3</w:t>
      </w:r>
      <w:r>
        <w:rPr>
          <w:lang w:eastAsia="zh-CN"/>
        </w:rPr>
        <w:tab/>
        <w:t>Remaining FFS on NCR</w:t>
      </w:r>
    </w:p>
    <w:p w14:paraId="7C395C05" w14:textId="6CFA8CB9" w:rsidR="00631F6F" w:rsidRDefault="00631F6F" w:rsidP="00631F6F">
      <w:pPr>
        <w:pStyle w:val="BodyText"/>
      </w:pPr>
      <w:r>
        <w:t>In the last RAN2#119-bis-e meeting</w:t>
      </w:r>
      <w:r w:rsidR="00C82B80">
        <w:t xml:space="preserve"> </w:t>
      </w:r>
      <w:r w:rsidR="00902258">
        <w:t>the following FFSs were captured:</w:t>
      </w:r>
    </w:p>
    <w:p w14:paraId="302E258A" w14:textId="77777777" w:rsidR="000939ED" w:rsidRPr="000939ED" w:rsidRDefault="000939ED" w:rsidP="000939ED">
      <w:pPr>
        <w:pBdr>
          <w:top w:val="single" w:sz="4" w:space="1" w:color="auto"/>
          <w:left w:val="single" w:sz="4" w:space="4" w:color="auto"/>
          <w:bottom w:val="single" w:sz="4" w:space="1" w:color="auto"/>
          <w:right w:val="single" w:sz="4" w:space="4" w:color="auto"/>
        </w:pBdr>
        <w:overflowPunct/>
        <w:autoSpaceDE/>
        <w:autoSpaceDN/>
        <w:adjustRightInd/>
        <w:spacing w:before="60" w:after="0" w:line="259" w:lineRule="auto"/>
        <w:textAlignment w:val="auto"/>
        <w:rPr>
          <w:rFonts w:ascii="Arial" w:eastAsia="MS Mincho" w:hAnsi="Arial" w:cs="Arial"/>
          <w:b/>
          <w:lang w:eastAsia="en-GB"/>
        </w:rPr>
      </w:pPr>
      <w:r w:rsidRPr="000939ED">
        <w:rPr>
          <w:rFonts w:ascii="Arial" w:eastAsia="MS Mincho" w:hAnsi="Arial" w:cs="Arial"/>
          <w:b/>
          <w:lang w:eastAsia="en-GB"/>
        </w:rPr>
        <w:t>Agreement:</w:t>
      </w:r>
    </w:p>
    <w:p w14:paraId="64B2DE53" w14:textId="6844E674" w:rsidR="000939ED" w:rsidRPr="00C82B80" w:rsidRDefault="000939ED" w:rsidP="000939ED">
      <w:pPr>
        <w:pBdr>
          <w:top w:val="single" w:sz="4" w:space="1" w:color="auto"/>
          <w:left w:val="single" w:sz="4" w:space="4" w:color="auto"/>
          <w:bottom w:val="single" w:sz="4" w:space="1" w:color="auto"/>
          <w:right w:val="single" w:sz="4" w:space="4" w:color="auto"/>
        </w:pBdr>
        <w:overflowPunct/>
        <w:autoSpaceDE/>
        <w:autoSpaceDN/>
        <w:adjustRightInd/>
        <w:spacing w:before="60" w:after="0" w:line="259" w:lineRule="auto"/>
        <w:textAlignment w:val="auto"/>
        <w:rPr>
          <w:rFonts w:ascii="Arial" w:eastAsia="MS Mincho" w:hAnsi="Arial" w:cs="Arial"/>
          <w:b/>
          <w:lang w:eastAsia="en-GB"/>
        </w:rPr>
      </w:pPr>
      <w:r w:rsidRPr="000939ED">
        <w:rPr>
          <w:rFonts w:ascii="Arial" w:eastAsia="MS Mincho" w:hAnsi="Arial" w:cs="Arial"/>
          <w:bCs/>
          <w:lang w:eastAsia="en-GB"/>
        </w:rPr>
        <w:t xml:space="preserve">NCR-MT supports RRC_CONNECTED and RRC_IDLE states, </w:t>
      </w:r>
      <w:r w:rsidRPr="000939ED">
        <w:rPr>
          <w:rFonts w:ascii="Arial" w:eastAsia="MS Mincho" w:hAnsi="Arial" w:cs="Arial"/>
          <w:bCs/>
          <w:highlight w:val="yellow"/>
          <w:lang w:eastAsia="en-GB"/>
        </w:rPr>
        <w:t xml:space="preserve">FFS on RRC_INACTIVE state </w:t>
      </w:r>
      <w:r w:rsidRPr="000939ED">
        <w:rPr>
          <w:rFonts w:ascii="Arial" w:eastAsia="MS Mincho" w:hAnsi="Arial" w:cs="Arial"/>
          <w:bCs/>
          <w:lang w:eastAsia="en-GB"/>
        </w:rPr>
        <w:t>(</w:t>
      </w:r>
      <w:proofErr w:type="gramStart"/>
      <w:r w:rsidRPr="000939ED">
        <w:rPr>
          <w:rFonts w:ascii="Arial" w:eastAsia="MS Mincho" w:hAnsi="Arial" w:cs="Arial"/>
          <w:bCs/>
          <w:lang w:eastAsia="en-GB"/>
        </w:rPr>
        <w:t>e.g.</w:t>
      </w:r>
      <w:proofErr w:type="gramEnd"/>
      <w:r w:rsidRPr="000939ED">
        <w:rPr>
          <w:rFonts w:ascii="Arial" w:eastAsia="MS Mincho" w:hAnsi="Arial" w:cs="Arial"/>
          <w:bCs/>
          <w:lang w:eastAsia="en-GB"/>
        </w:rPr>
        <w:t xml:space="preserve"> optional support or not support).</w:t>
      </w:r>
      <w:r w:rsidR="00C82B80">
        <w:rPr>
          <w:rFonts w:ascii="Arial" w:eastAsia="MS Mincho" w:hAnsi="Arial" w:cs="Arial"/>
          <w:bCs/>
          <w:lang w:eastAsia="en-GB"/>
        </w:rPr>
        <w:br/>
      </w:r>
      <w:r w:rsidR="00C82B80">
        <w:rPr>
          <w:rFonts w:ascii="Arial" w:eastAsia="MS Mincho" w:hAnsi="Arial" w:cs="Arial"/>
          <w:bCs/>
          <w:lang w:eastAsia="en-GB"/>
        </w:rPr>
        <w:br/>
      </w:r>
      <w:r w:rsidR="00C82B80" w:rsidRPr="000939ED">
        <w:rPr>
          <w:rFonts w:ascii="Arial" w:eastAsia="MS Mincho" w:hAnsi="Arial" w:cs="Arial"/>
          <w:b/>
          <w:lang w:eastAsia="en-GB"/>
        </w:rPr>
        <w:t>Agreement:</w:t>
      </w:r>
    </w:p>
    <w:p w14:paraId="6E41794B" w14:textId="4C689F44" w:rsidR="000939ED" w:rsidRPr="000939ED" w:rsidRDefault="000939ED" w:rsidP="000939ED">
      <w:pPr>
        <w:pBdr>
          <w:top w:val="single" w:sz="4" w:space="1" w:color="auto"/>
          <w:left w:val="single" w:sz="4" w:space="4" w:color="auto"/>
          <w:bottom w:val="single" w:sz="4" w:space="1" w:color="auto"/>
          <w:right w:val="single" w:sz="4" w:space="4" w:color="auto"/>
        </w:pBdr>
        <w:overflowPunct/>
        <w:autoSpaceDE/>
        <w:autoSpaceDN/>
        <w:adjustRightInd/>
        <w:spacing w:before="40" w:after="0"/>
        <w:textAlignment w:val="auto"/>
        <w:rPr>
          <w:rFonts w:ascii="Arial" w:eastAsia="MS Mincho" w:hAnsi="Arial"/>
          <w:szCs w:val="24"/>
          <w:lang w:eastAsia="en-GB"/>
        </w:rPr>
      </w:pPr>
      <w:r w:rsidRPr="000939ED">
        <w:rPr>
          <w:rFonts w:ascii="Arial" w:eastAsia="MS Mincho" w:hAnsi="Arial" w:cs="Arial"/>
          <w:bCs/>
          <w:lang w:eastAsia="en-GB"/>
        </w:rPr>
        <w:t xml:space="preserve">NCR-MT supports SRB0/1/2 and DRB is optional. </w:t>
      </w:r>
      <w:r w:rsidRPr="000939ED">
        <w:rPr>
          <w:rFonts w:ascii="Arial" w:eastAsia="MS Mincho" w:hAnsi="Arial" w:cs="Arial"/>
          <w:bCs/>
          <w:highlight w:val="yellow"/>
          <w:lang w:eastAsia="en-GB"/>
        </w:rPr>
        <w:t>FFS on maximum number of DRBs</w:t>
      </w:r>
      <w:r w:rsidRPr="000939ED">
        <w:rPr>
          <w:rFonts w:ascii="Arial" w:eastAsia="MS Mincho" w:hAnsi="Arial" w:cs="Arial"/>
          <w:bCs/>
          <w:lang w:eastAsia="en-GB"/>
        </w:rPr>
        <w:t>.</w:t>
      </w:r>
    </w:p>
    <w:p w14:paraId="36780A4B" w14:textId="77777777" w:rsidR="00902258" w:rsidRDefault="00902258" w:rsidP="000939ED">
      <w:pPr>
        <w:pStyle w:val="BodyText"/>
      </w:pPr>
    </w:p>
    <w:p w14:paraId="0D413452" w14:textId="7211CE40" w:rsidR="000939ED" w:rsidRDefault="000939ED" w:rsidP="000939ED">
      <w:pPr>
        <w:pStyle w:val="BodyText"/>
      </w:pPr>
      <w:r>
        <w:t xml:space="preserve">Regarding on whether an NCR-MT can be in RRC_INACTIVE, </w:t>
      </w:r>
      <w:r w:rsidR="00240884">
        <w:t xml:space="preserve">so </w:t>
      </w:r>
      <w:proofErr w:type="gramStart"/>
      <w:r w:rsidR="00240884">
        <w:t>far</w:t>
      </w:r>
      <w:proofErr w:type="gramEnd"/>
      <w:r w:rsidR="00240884">
        <w:t xml:space="preserve"> the most common use case pictured by the WID is that the NCR is a “cheap” and “simple” repeater, and is </w:t>
      </w:r>
      <w:r w:rsidR="00DC2BC1">
        <w:t xml:space="preserve">(mostly) operator deployed without any mobility. According to this characteristic, is not clear what additional benefits would bring the support of </w:t>
      </w:r>
      <w:r w:rsidR="006E63E4">
        <w:t xml:space="preserve">a complex feature such as </w:t>
      </w:r>
      <w:r w:rsidR="00DC2BC1">
        <w:t>the RRC_INACTIVE state to the NCR</w:t>
      </w:r>
      <w:r w:rsidR="006E63E4">
        <w:t xml:space="preserve">. Because, of this, </w:t>
      </w:r>
      <w:r w:rsidR="00144B49">
        <w:t xml:space="preserve">the RRC_INACTIVE state shall not be supported for the NCR-MT, </w:t>
      </w:r>
      <w:r w:rsidR="006E63E4">
        <w:t>at least in this release</w:t>
      </w:r>
      <w:r w:rsidR="00144B49">
        <w:t>.</w:t>
      </w:r>
    </w:p>
    <w:p w14:paraId="5AC72353" w14:textId="10FC67C6" w:rsidR="00144B49" w:rsidRDefault="00144B49" w:rsidP="00144B49">
      <w:pPr>
        <w:pStyle w:val="Proposal"/>
      </w:pPr>
      <w:bookmarkStart w:id="11" w:name="_Toc118444458"/>
      <w:r>
        <w:t>The NCR-MT does not support the RRC_INACTIVE state.</w:t>
      </w:r>
      <w:bookmarkEnd w:id="11"/>
    </w:p>
    <w:p w14:paraId="4C402108" w14:textId="77777777" w:rsidR="00C82B80" w:rsidRDefault="00C82B80" w:rsidP="00C82B80">
      <w:pPr>
        <w:pStyle w:val="BodyText"/>
      </w:pPr>
    </w:p>
    <w:p w14:paraId="2D6EBDB4" w14:textId="7B83D4F1" w:rsidR="00144B49" w:rsidRDefault="00144B49" w:rsidP="00144B49">
      <w:pPr>
        <w:pStyle w:val="BodyText"/>
      </w:pPr>
      <w:r>
        <w:t xml:space="preserve">A remaining FFS is now about the number of DRBs. In the last RAN2 meeting, the only reason for having a DRB supported by the NCR-MT was because of the support of OAM agreed by RAN3. </w:t>
      </w:r>
      <w:r w:rsidR="00C82B80">
        <w:t>Apart from</w:t>
      </w:r>
      <w:r>
        <w:t xml:space="preserve"> this use case, the NCR node is only a lower layer forwarding node and does not have its own traffic. This means that no data traffic should be exchanged between the network and the NCR-MT (apart OAM traffic and CP </w:t>
      </w:r>
      <w:r w:rsidR="00492B94">
        <w:t>signalling</w:t>
      </w:r>
      <w:r w:rsidR="00696B38">
        <w:t>),</w:t>
      </w:r>
      <w:r>
        <w:t xml:space="preserve"> and no data traffic can be exchanged between the network and the NCR-</w:t>
      </w:r>
      <w:proofErr w:type="spellStart"/>
      <w:r>
        <w:t>Fwd</w:t>
      </w:r>
      <w:proofErr w:type="spellEnd"/>
      <w:r>
        <w:t xml:space="preserve"> part.</w:t>
      </w:r>
      <w:r w:rsidR="00492B94">
        <w:t xml:space="preserve"> Therefore, supporting at most 1 DRB is more than enough for enabling an OAM connection at the NCR.</w:t>
      </w:r>
    </w:p>
    <w:p w14:paraId="7917404A" w14:textId="3A3A432B" w:rsidR="00492B94" w:rsidRDefault="00D45653" w:rsidP="00D45653">
      <w:pPr>
        <w:pStyle w:val="Proposal"/>
      </w:pPr>
      <w:bookmarkStart w:id="12" w:name="_Toc118444459"/>
      <w:r>
        <w:t>The NCR-MT shall support at most 1 DRB.</w:t>
      </w:r>
      <w:bookmarkEnd w:id="12"/>
    </w:p>
    <w:p w14:paraId="7896FC9B" w14:textId="77777777" w:rsidR="00C82B80" w:rsidRPr="00144B49" w:rsidRDefault="00C82B80" w:rsidP="00C82B80">
      <w:pPr>
        <w:pStyle w:val="BodyText"/>
      </w:pPr>
    </w:p>
    <w:p w14:paraId="20D74898" w14:textId="0439BD02" w:rsidR="00C01F33" w:rsidRPr="00CE0424" w:rsidRDefault="00A52EA1" w:rsidP="00CE0424">
      <w:pPr>
        <w:pStyle w:val="Heading1"/>
      </w:pPr>
      <w:r>
        <w:t>3</w:t>
      </w:r>
      <w:r>
        <w:tab/>
      </w:r>
      <w:r w:rsidR="00C01F33" w:rsidRPr="00CE0424">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E7E21EB" w14:textId="1B623303" w:rsidR="00CD590F"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lastRenderedPageBreak/>
        <w:fldChar w:fldCharType="begin"/>
      </w:r>
      <w:r>
        <w:rPr>
          <w:b w:val="0"/>
          <w:bCs/>
        </w:rPr>
        <w:instrText xml:space="preserve"> TOC \f O \n \h \z \t "Observation" \c </w:instrText>
      </w:r>
      <w:r>
        <w:rPr>
          <w:b w:val="0"/>
          <w:bCs/>
        </w:rPr>
        <w:fldChar w:fldCharType="separate"/>
      </w:r>
      <w:hyperlink w:anchor="_Toc118444450" w:history="1">
        <w:r w:rsidR="00CD590F" w:rsidRPr="00650617">
          <w:rPr>
            <w:rStyle w:val="Hyperlink"/>
            <w:noProof/>
          </w:rPr>
          <w:t>Observation 1</w:t>
        </w:r>
        <w:r w:rsidR="00CD590F">
          <w:rPr>
            <w:rFonts w:asciiTheme="minorHAnsi" w:eastAsiaTheme="minorEastAsia" w:hAnsiTheme="minorHAnsi" w:cstheme="minorBidi"/>
            <w:b w:val="0"/>
            <w:noProof/>
            <w:sz w:val="22"/>
            <w:szCs w:val="22"/>
            <w:lang w:val="en-US" w:eastAsia="en-US"/>
          </w:rPr>
          <w:tab/>
        </w:r>
        <w:r w:rsidR="00CD590F" w:rsidRPr="00650617">
          <w:rPr>
            <w:rStyle w:val="Hyperlink"/>
            <w:noProof/>
          </w:rPr>
          <w:t>The NCR-Fwd is always expected to be “OFF” unless explicitly or implicitly indicated by the gNB (this applies regardless of the RRC state of the NCR-MT).</w:t>
        </w:r>
      </w:hyperlink>
    </w:p>
    <w:p w14:paraId="37E80272" w14:textId="735F0208" w:rsidR="00CD590F" w:rsidRDefault="00CD590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444451" w:history="1">
        <w:r w:rsidRPr="00650617">
          <w:rPr>
            <w:rStyle w:val="Hyperlink"/>
            <w:noProof/>
          </w:rPr>
          <w:t>Observation 2</w:t>
        </w:r>
        <w:r>
          <w:rPr>
            <w:rFonts w:asciiTheme="minorHAnsi" w:eastAsiaTheme="minorEastAsia" w:hAnsiTheme="minorHAnsi" w:cstheme="minorBidi"/>
            <w:b w:val="0"/>
            <w:noProof/>
            <w:sz w:val="22"/>
            <w:szCs w:val="22"/>
            <w:lang w:val="en-US" w:eastAsia="en-US"/>
          </w:rPr>
          <w:tab/>
        </w:r>
        <w:r w:rsidRPr="00650617">
          <w:rPr>
            <w:rStyle w:val="Hyperlink"/>
            <w:noProof/>
          </w:rPr>
          <w:t>It is worth analysing the motivation and mechanisms to control the ON/OFF “state” of the NCR-Fwd when the NCR-MT is in RRC-idle/inactive.</w:t>
        </w:r>
      </w:hyperlink>
    </w:p>
    <w:p w14:paraId="5AB2B398" w14:textId="3FE5CF2A" w:rsidR="00CD590F" w:rsidRDefault="00CD590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444452" w:history="1">
        <w:r w:rsidRPr="00650617">
          <w:rPr>
            <w:rStyle w:val="Hyperlink"/>
            <w:noProof/>
          </w:rPr>
          <w:t>Observation 3</w:t>
        </w:r>
        <w:r>
          <w:rPr>
            <w:rFonts w:asciiTheme="minorHAnsi" w:eastAsiaTheme="minorEastAsia" w:hAnsiTheme="minorHAnsi" w:cstheme="minorBidi"/>
            <w:b w:val="0"/>
            <w:noProof/>
            <w:sz w:val="22"/>
            <w:szCs w:val="22"/>
            <w:lang w:val="en-US" w:eastAsia="en-US"/>
          </w:rPr>
          <w:tab/>
        </w:r>
        <w:r w:rsidRPr="00650617">
          <w:rPr>
            <w:rStyle w:val="Hyperlink"/>
            <w:noProof/>
          </w:rPr>
          <w:t>When an NCR is ON, the NCR-MT could be in any RRC state.</w:t>
        </w:r>
      </w:hyperlink>
    </w:p>
    <w:p w14:paraId="14A0A271" w14:textId="0CE57E5B" w:rsidR="00CD590F" w:rsidRDefault="00CD590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444453" w:history="1">
        <w:r w:rsidRPr="00650617">
          <w:rPr>
            <w:rStyle w:val="Hyperlink"/>
            <w:noProof/>
          </w:rPr>
          <w:t>Observation 4</w:t>
        </w:r>
        <w:r>
          <w:rPr>
            <w:rFonts w:asciiTheme="minorHAnsi" w:eastAsiaTheme="minorEastAsia" w:hAnsiTheme="minorHAnsi" w:cstheme="minorBidi"/>
            <w:b w:val="0"/>
            <w:noProof/>
            <w:sz w:val="22"/>
            <w:szCs w:val="22"/>
            <w:lang w:val="en-US" w:eastAsia="en-US"/>
          </w:rPr>
          <w:tab/>
        </w:r>
        <w:r w:rsidRPr="00650617">
          <w:rPr>
            <w:rStyle w:val="Hyperlink"/>
            <w:noProof/>
          </w:rPr>
          <w:t>RAN2 could focus on analysing explicit indications to control ON/OFF states.</w:t>
        </w:r>
      </w:hyperlink>
    </w:p>
    <w:p w14:paraId="718482D1" w14:textId="6C450A18" w:rsidR="00CD590F" w:rsidRDefault="00CD590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444454" w:history="1">
        <w:r w:rsidRPr="00650617">
          <w:rPr>
            <w:rStyle w:val="Hyperlink"/>
            <w:noProof/>
          </w:rPr>
          <w:t>Observation 5</w:t>
        </w:r>
        <w:r>
          <w:rPr>
            <w:rFonts w:asciiTheme="minorHAnsi" w:eastAsiaTheme="minorEastAsia" w:hAnsiTheme="minorHAnsi" w:cstheme="minorBidi"/>
            <w:b w:val="0"/>
            <w:noProof/>
            <w:sz w:val="22"/>
            <w:szCs w:val="22"/>
            <w:lang w:val="en-US" w:eastAsia="en-US"/>
          </w:rPr>
          <w:tab/>
        </w:r>
        <w:r w:rsidRPr="00650617">
          <w:rPr>
            <w:rStyle w:val="Hyperlink"/>
            <w:noProof/>
          </w:rPr>
          <w:t>Decoupling the NCR-MT RRC state from the NCR-Fwd ON/OFF “state” allows for efficient CP resource utilization, improved energy consumption, and interference reductions.</w:t>
        </w:r>
      </w:hyperlink>
    </w:p>
    <w:p w14:paraId="7570C759" w14:textId="039B8DDB" w:rsidR="006E1C82" w:rsidRDefault="006F6582" w:rsidP="008E065E">
      <w:pPr>
        <w:pStyle w:val="BodyText"/>
        <w:rPr>
          <w:b/>
          <w:bCs/>
        </w:rPr>
      </w:pPr>
      <w:r>
        <w:rPr>
          <w:b/>
          <w:bCs/>
        </w:rPr>
        <w:fldChar w:fldCharType="end"/>
      </w:r>
    </w:p>
    <w:p w14:paraId="029CA090" w14:textId="77777777" w:rsidR="006E1C82" w:rsidRDefault="006E1C82" w:rsidP="008E065E">
      <w:pPr>
        <w:pStyle w:val="BodyText"/>
        <w:rPr>
          <w:b/>
          <w:bCs/>
        </w:rPr>
      </w:pP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0E06F17" w14:textId="7094B2AA" w:rsidR="00CD590F"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8444455" w:history="1">
        <w:r w:rsidR="00CD590F" w:rsidRPr="000106F9">
          <w:rPr>
            <w:rStyle w:val="Hyperlink"/>
            <w:noProof/>
          </w:rPr>
          <w:t>Proposal 1</w:t>
        </w:r>
        <w:r w:rsidR="00CD590F">
          <w:rPr>
            <w:rFonts w:asciiTheme="minorHAnsi" w:eastAsiaTheme="minorEastAsia" w:hAnsiTheme="minorHAnsi" w:cstheme="minorBidi"/>
            <w:b w:val="0"/>
            <w:noProof/>
            <w:sz w:val="22"/>
            <w:szCs w:val="22"/>
            <w:lang w:val="en-US" w:eastAsia="en-US"/>
          </w:rPr>
          <w:tab/>
        </w:r>
        <w:r w:rsidR="00CD590F" w:rsidRPr="000106F9">
          <w:rPr>
            <w:rStyle w:val="Hyperlink"/>
            <w:noProof/>
          </w:rPr>
          <w:t>When NCR-Fwd is ON, NCR-MT can be in any RRC states.</w:t>
        </w:r>
      </w:hyperlink>
    </w:p>
    <w:p w14:paraId="1D12B5AD" w14:textId="28B8A134" w:rsidR="00CD590F" w:rsidRDefault="00CD590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444456" w:history="1">
        <w:r w:rsidRPr="000106F9">
          <w:rPr>
            <w:rStyle w:val="Hyperlink"/>
            <w:noProof/>
          </w:rPr>
          <w:t>Proposal 2</w:t>
        </w:r>
        <w:r>
          <w:rPr>
            <w:rFonts w:asciiTheme="minorHAnsi" w:eastAsiaTheme="minorEastAsia" w:hAnsiTheme="minorHAnsi" w:cstheme="minorBidi"/>
            <w:b w:val="0"/>
            <w:noProof/>
            <w:sz w:val="22"/>
            <w:szCs w:val="22"/>
            <w:lang w:val="en-US" w:eastAsia="en-US"/>
          </w:rPr>
          <w:tab/>
        </w:r>
        <w:r w:rsidRPr="000106F9">
          <w:rPr>
            <w:rStyle w:val="Hyperlink"/>
            <w:noProof/>
          </w:rPr>
          <w:t>RAN2 to work on mechanisms to separately control NCR-Fwd ON/OFF states and NCR-MT RRC states.</w:t>
        </w:r>
      </w:hyperlink>
    </w:p>
    <w:p w14:paraId="71D06C09" w14:textId="63957100" w:rsidR="00CD590F" w:rsidRDefault="00CD590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444457" w:history="1">
        <w:r w:rsidRPr="000106F9">
          <w:rPr>
            <w:rStyle w:val="Hyperlink"/>
            <w:noProof/>
          </w:rPr>
          <w:t>Proposal 3</w:t>
        </w:r>
        <w:r>
          <w:rPr>
            <w:rFonts w:asciiTheme="minorHAnsi" w:eastAsiaTheme="minorEastAsia" w:hAnsiTheme="minorHAnsi" w:cstheme="minorBidi"/>
            <w:b w:val="0"/>
            <w:noProof/>
            <w:sz w:val="22"/>
            <w:szCs w:val="22"/>
            <w:lang w:val="en-US" w:eastAsia="en-US"/>
          </w:rPr>
          <w:tab/>
        </w:r>
        <w:r w:rsidRPr="000106F9">
          <w:rPr>
            <w:rStyle w:val="Hyperlink"/>
            <w:noProof/>
          </w:rPr>
          <w:t>Introduce an optional 1-bit indication in SIB1 to signal NCR support. FFS on whether this should also be done for NPNs.</w:t>
        </w:r>
      </w:hyperlink>
    </w:p>
    <w:p w14:paraId="63CD8C54" w14:textId="2BB3AD90" w:rsidR="00CD590F" w:rsidRDefault="00CD590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444458" w:history="1">
        <w:r w:rsidRPr="000106F9">
          <w:rPr>
            <w:rStyle w:val="Hyperlink"/>
            <w:noProof/>
          </w:rPr>
          <w:t>Proposal 4</w:t>
        </w:r>
        <w:r>
          <w:rPr>
            <w:rFonts w:asciiTheme="minorHAnsi" w:eastAsiaTheme="minorEastAsia" w:hAnsiTheme="minorHAnsi" w:cstheme="minorBidi"/>
            <w:b w:val="0"/>
            <w:noProof/>
            <w:sz w:val="22"/>
            <w:szCs w:val="22"/>
            <w:lang w:val="en-US" w:eastAsia="en-US"/>
          </w:rPr>
          <w:tab/>
        </w:r>
        <w:r w:rsidRPr="000106F9">
          <w:rPr>
            <w:rStyle w:val="Hyperlink"/>
            <w:noProof/>
          </w:rPr>
          <w:t>The NCR-MT does not support the RRC_INACTIVE state.</w:t>
        </w:r>
      </w:hyperlink>
    </w:p>
    <w:p w14:paraId="5F8D647B" w14:textId="19DA55B1" w:rsidR="00CD590F" w:rsidRDefault="00CD590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444459" w:history="1">
        <w:r w:rsidRPr="000106F9">
          <w:rPr>
            <w:rStyle w:val="Hyperlink"/>
            <w:noProof/>
          </w:rPr>
          <w:t>Proposal 5</w:t>
        </w:r>
        <w:r>
          <w:rPr>
            <w:rFonts w:asciiTheme="minorHAnsi" w:eastAsiaTheme="minorEastAsia" w:hAnsiTheme="minorHAnsi" w:cstheme="minorBidi"/>
            <w:b w:val="0"/>
            <w:noProof/>
            <w:sz w:val="22"/>
            <w:szCs w:val="22"/>
            <w:lang w:val="en-US" w:eastAsia="en-US"/>
          </w:rPr>
          <w:tab/>
        </w:r>
        <w:r w:rsidRPr="000106F9">
          <w:rPr>
            <w:rStyle w:val="Hyperlink"/>
            <w:noProof/>
          </w:rPr>
          <w:t>The NCR-MT shall support at most 1 DRB.</w:t>
        </w:r>
      </w:hyperlink>
    </w:p>
    <w:p w14:paraId="64F3E645" w14:textId="4E54A716" w:rsidR="00C01F33" w:rsidRPr="00A52EA1" w:rsidRDefault="006E1C82" w:rsidP="00B971D6">
      <w:pPr>
        <w:pStyle w:val="BodyText"/>
        <w:rPr>
          <w:b/>
          <w:bCs/>
        </w:rPr>
      </w:pPr>
      <w:r>
        <w:rPr>
          <w:b/>
          <w:bCs/>
          <w:lang w:val="en-US"/>
        </w:rPr>
        <w:fldChar w:fldCharType="end"/>
      </w:r>
    </w:p>
    <w:p w14:paraId="7BD5CFC3" w14:textId="4F395DC1" w:rsidR="00F507D1" w:rsidRPr="00CE0424" w:rsidRDefault="00A52EA1" w:rsidP="00CE0424">
      <w:pPr>
        <w:pStyle w:val="Heading1"/>
      </w:pPr>
      <w:bookmarkStart w:id="13" w:name="_In-sequence_SDU_delivery"/>
      <w:bookmarkEnd w:id="13"/>
      <w:r>
        <w:t>4</w:t>
      </w:r>
      <w:r>
        <w:tab/>
      </w:r>
      <w:r w:rsidR="00F507D1" w:rsidRPr="00CE0424">
        <w:t>References</w:t>
      </w:r>
    </w:p>
    <w:bookmarkStart w:id="14" w:name="_Ref115362253"/>
    <w:bookmarkStart w:id="15" w:name="_Ref174151459"/>
    <w:bookmarkStart w:id="16" w:name="_Ref189809556"/>
    <w:p w14:paraId="6E28F3C3" w14:textId="49227080" w:rsidR="00156D75" w:rsidRDefault="00156D75" w:rsidP="00667362">
      <w:pPr>
        <w:pStyle w:val="Reference"/>
      </w:pPr>
      <w:r>
        <w:fldChar w:fldCharType="begin"/>
      </w:r>
      <w:r>
        <w:instrText xml:space="preserve"> HYPERLINK "http://www.3gpp.org/ftp//tsg_ran/TSG_RAN/TSGR_97e/Docs//RP-222673.zip" </w:instrText>
      </w:r>
      <w:r>
        <w:fldChar w:fldCharType="separate"/>
      </w:r>
      <w:r w:rsidRPr="00156D75">
        <w:rPr>
          <w:rStyle w:val="Hyperlink"/>
        </w:rPr>
        <w:t>RP-222673</w:t>
      </w:r>
      <w:r>
        <w:fldChar w:fldCharType="end"/>
      </w:r>
      <w:r>
        <w:t>, “</w:t>
      </w:r>
      <w:r w:rsidR="00E72169" w:rsidRPr="00E72169">
        <w:t>New WID on NR network-controlled repeaters</w:t>
      </w:r>
      <w:r>
        <w:t>”</w:t>
      </w:r>
      <w:r w:rsidR="00E72169">
        <w:t xml:space="preserve">, </w:t>
      </w:r>
      <w:r w:rsidR="00824AF7" w:rsidRPr="00824AF7">
        <w:t xml:space="preserve">ZTE, </w:t>
      </w:r>
      <w:proofErr w:type="spellStart"/>
      <w:r w:rsidR="00824AF7" w:rsidRPr="00824AF7">
        <w:t>Sanechips</w:t>
      </w:r>
      <w:proofErr w:type="spellEnd"/>
      <w:r w:rsidR="00824AF7">
        <w:t>, RAN#97-e</w:t>
      </w:r>
      <w:r w:rsidR="008A0751">
        <w:t xml:space="preserve">, </w:t>
      </w:r>
      <w:r w:rsidR="00667362">
        <w:t>September 2022</w:t>
      </w:r>
      <w:bookmarkEnd w:id="14"/>
    </w:p>
    <w:bookmarkStart w:id="17" w:name="_Ref118381345"/>
    <w:p w14:paraId="4E03EC97" w14:textId="0253E2C6" w:rsidR="007416FF" w:rsidRDefault="007416FF" w:rsidP="007416FF">
      <w:pPr>
        <w:pStyle w:val="Reference"/>
      </w:pPr>
      <w:r>
        <w:fldChar w:fldCharType="begin"/>
      </w:r>
      <w:r>
        <w:instrText xml:space="preserve"> HYPERLINK "http://www.3gpp.org/ftp//tsg_ran/WG2_RL2/TSGR2_119bis-e/Docs//R2-2210920.zip" </w:instrText>
      </w:r>
      <w:r>
        <w:fldChar w:fldCharType="separate"/>
      </w:r>
      <w:r w:rsidRPr="008E355E">
        <w:rPr>
          <w:rStyle w:val="Hyperlink"/>
        </w:rPr>
        <w:t>R2-2210920</w:t>
      </w:r>
      <w:r>
        <w:fldChar w:fldCharType="end"/>
      </w:r>
      <w:r>
        <w:t>, “</w:t>
      </w:r>
      <w:r w:rsidRPr="00040148">
        <w:t>Report of [AT119bis-</w:t>
      </w:r>
      <w:proofErr w:type="gramStart"/>
      <w:r w:rsidRPr="00040148">
        <w:t>e][</w:t>
      </w:r>
      <w:proofErr w:type="gramEnd"/>
      <w:r w:rsidRPr="00040148">
        <w:t>NCR] NCR open issues (ZTE)</w:t>
      </w:r>
      <w:r>
        <w:t>”, ZTE Corporation, RAN2#119-bis-e, Oct. 2022</w:t>
      </w:r>
      <w:bookmarkEnd w:id="17"/>
    </w:p>
    <w:bookmarkEnd w:id="15"/>
    <w:bookmarkEnd w:id="16"/>
    <w:p w14:paraId="60156D64" w14:textId="336A4DF9" w:rsidR="007719EE" w:rsidRDefault="005D5584" w:rsidP="00176C62">
      <w:pPr>
        <w:pStyle w:val="Reference"/>
      </w:pPr>
      <w:r>
        <w:fldChar w:fldCharType="begin"/>
      </w:r>
      <w:r>
        <w:instrText xml:space="preserve"> HYPERLINK "http://www.3gpp.org/ftp//tsg_ran/WG2_RL2/TSGR2_119bis-e/Docs//R2-2210808.zip" </w:instrText>
      </w:r>
      <w:r>
        <w:fldChar w:fldCharType="separate"/>
      </w:r>
      <w:r w:rsidRPr="008E355E">
        <w:rPr>
          <w:rStyle w:val="Hyperlink"/>
        </w:rPr>
        <w:t>R2-2210808</w:t>
      </w:r>
      <w:r>
        <w:fldChar w:fldCharType="end"/>
      </w:r>
      <w:r>
        <w:t xml:space="preserve">, </w:t>
      </w:r>
      <w:r w:rsidR="001E39DD">
        <w:t>“</w:t>
      </w:r>
      <w:r w:rsidR="001E39DD" w:rsidRPr="001E39DD">
        <w:t>Report from NC Repeater breakout session</w:t>
      </w:r>
      <w:r w:rsidR="001E39DD">
        <w:t xml:space="preserve">”, </w:t>
      </w:r>
      <w:r w:rsidR="004C7E71" w:rsidRPr="004C7E71">
        <w:t>Session Chair (Apple)</w:t>
      </w:r>
      <w:r w:rsidR="004C7E71">
        <w:t xml:space="preserve">, </w:t>
      </w:r>
      <w:r w:rsidR="004C7E71" w:rsidRPr="004C7E71">
        <w:t>RAN2#119-bis-e, Oct. 2022</w:t>
      </w:r>
    </w:p>
    <w:sectPr w:rsidR="007719EE" w:rsidSect="00176C62">
      <w:headerReference w:type="even" r:id="rId17"/>
      <w:footerReference w:type="default" r:id="rId18"/>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25D33" w14:textId="77777777" w:rsidR="00271ADA" w:rsidRDefault="00271ADA">
      <w:r>
        <w:separator/>
      </w:r>
    </w:p>
  </w:endnote>
  <w:endnote w:type="continuationSeparator" w:id="0">
    <w:p w14:paraId="1C6D79B1" w14:textId="77777777" w:rsidR="00271ADA" w:rsidRDefault="00271ADA">
      <w:r>
        <w:continuationSeparator/>
      </w:r>
    </w:p>
  </w:endnote>
  <w:endnote w:type="continuationNotice" w:id="1">
    <w:p w14:paraId="3B146152" w14:textId="77777777" w:rsidR="00271ADA" w:rsidRDefault="00271A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7433C" w14:textId="77777777" w:rsidR="0030272F" w:rsidRDefault="0030272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D601A" w14:textId="77777777" w:rsidR="00271ADA" w:rsidRDefault="00271ADA">
      <w:r>
        <w:separator/>
      </w:r>
    </w:p>
  </w:footnote>
  <w:footnote w:type="continuationSeparator" w:id="0">
    <w:p w14:paraId="677F6C6F" w14:textId="77777777" w:rsidR="00271ADA" w:rsidRDefault="00271ADA">
      <w:r>
        <w:continuationSeparator/>
      </w:r>
    </w:p>
  </w:footnote>
  <w:footnote w:type="continuationNotice" w:id="1">
    <w:p w14:paraId="421DD0B8" w14:textId="77777777" w:rsidR="00271ADA" w:rsidRDefault="00271A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44520" w14:textId="77777777" w:rsidR="0030272F" w:rsidRDefault="0030272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21A8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444A1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473569"/>
    <w:multiLevelType w:val="hybridMultilevel"/>
    <w:tmpl w:val="E182F2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B76D76"/>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923F14"/>
    <w:multiLevelType w:val="hybridMultilevel"/>
    <w:tmpl w:val="44249A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1BC5A95"/>
    <w:multiLevelType w:val="hybridMultilevel"/>
    <w:tmpl w:val="87F0630A"/>
    <w:lvl w:ilvl="0" w:tplc="C1706E3C">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872116"/>
    <w:multiLevelType w:val="hybridMultilevel"/>
    <w:tmpl w:val="A9162218"/>
    <w:lvl w:ilvl="0" w:tplc="1A1E4182">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68E20D4"/>
    <w:multiLevelType w:val="hybridMultilevel"/>
    <w:tmpl w:val="132265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C90BAC"/>
    <w:multiLevelType w:val="hybridMultilevel"/>
    <w:tmpl w:val="D3305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C3751CB"/>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17F6AFB"/>
    <w:multiLevelType w:val="multilevel"/>
    <w:tmpl w:val="417F6AFB"/>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F7211B"/>
    <w:multiLevelType w:val="hybridMultilevel"/>
    <w:tmpl w:val="994A4EA8"/>
    <w:lvl w:ilvl="0" w:tplc="C1706E3C">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B94651E4"/>
    <w:lvl w:ilvl="0" w:tplc="2396874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895B2B"/>
    <w:multiLevelType w:val="hybridMultilevel"/>
    <w:tmpl w:val="0986BDBC"/>
    <w:lvl w:ilvl="0" w:tplc="D576A46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A01330A"/>
    <w:multiLevelType w:val="hybridMultilevel"/>
    <w:tmpl w:val="AB8A6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5007254"/>
    <w:multiLevelType w:val="hybridMultilevel"/>
    <w:tmpl w:val="9014DAAC"/>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71F5DE7"/>
    <w:multiLevelType w:val="multilevel"/>
    <w:tmpl w:val="671F5DE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B8E4120"/>
    <w:multiLevelType w:val="hybridMultilevel"/>
    <w:tmpl w:val="43FC8FDE"/>
    <w:lvl w:ilvl="0" w:tplc="C1706E3C">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8"/>
  </w:num>
  <w:num w:numId="3">
    <w:abstractNumId w:val="21"/>
  </w:num>
  <w:num w:numId="4">
    <w:abstractNumId w:val="22"/>
  </w:num>
  <w:num w:numId="5">
    <w:abstractNumId w:val="16"/>
  </w:num>
  <w:num w:numId="6">
    <w:abstractNumId w:val="26"/>
  </w:num>
  <w:num w:numId="7">
    <w:abstractNumId w:val="32"/>
  </w:num>
  <w:num w:numId="8">
    <w:abstractNumId w:val="17"/>
  </w:num>
  <w:num w:numId="9">
    <w:abstractNumId w:val="14"/>
  </w:num>
  <w:num w:numId="10">
    <w:abstractNumId w:val="2"/>
  </w:num>
  <w:num w:numId="11">
    <w:abstractNumId w:val="1"/>
  </w:num>
  <w:num w:numId="12">
    <w:abstractNumId w:val="0"/>
  </w:num>
  <w:num w:numId="13">
    <w:abstractNumId w:val="29"/>
  </w:num>
  <w:num w:numId="14">
    <w:abstractNumId w:val="30"/>
  </w:num>
  <w:num w:numId="15">
    <w:abstractNumId w:val="24"/>
  </w:num>
  <w:num w:numId="16">
    <w:abstractNumId w:val="34"/>
  </w:num>
  <w:num w:numId="17">
    <w:abstractNumId w:val="10"/>
  </w:num>
  <w:num w:numId="18">
    <w:abstractNumId w:val="12"/>
  </w:num>
  <w:num w:numId="19">
    <w:abstractNumId w:val="7"/>
  </w:num>
  <w:num w:numId="20">
    <w:abstractNumId w:val="39"/>
  </w:num>
  <w:num w:numId="21">
    <w:abstractNumId w:val="18"/>
  </w:num>
  <w:num w:numId="22">
    <w:abstractNumId w:val="37"/>
  </w:num>
  <w:num w:numId="23">
    <w:abstractNumId w:val="8"/>
  </w:num>
  <w:num w:numId="24">
    <w:abstractNumId w:val="27"/>
  </w:num>
  <w:num w:numId="25">
    <w:abstractNumId w:val="11"/>
  </w:num>
  <w:num w:numId="26">
    <w:abstractNumId w:val="25"/>
  </w:num>
  <w:num w:numId="27">
    <w:abstractNumId w:val="40"/>
  </w:num>
  <w:num w:numId="28">
    <w:abstractNumId w:val="9"/>
  </w:num>
  <w:num w:numId="29">
    <w:abstractNumId w:val="20"/>
  </w:num>
  <w:num w:numId="30">
    <w:abstractNumId w:val="38"/>
  </w:num>
  <w:num w:numId="31">
    <w:abstractNumId w:val="41"/>
  </w:num>
  <w:num w:numId="32">
    <w:abstractNumId w:val="31"/>
  </w:num>
  <w:num w:numId="33">
    <w:abstractNumId w:val="13"/>
  </w:num>
  <w:num w:numId="34">
    <w:abstractNumId w:val="36"/>
  </w:num>
  <w:num w:numId="35">
    <w:abstractNumId w:val="4"/>
  </w:num>
  <w:num w:numId="36">
    <w:abstractNumId w:val="33"/>
  </w:num>
  <w:num w:numId="37">
    <w:abstractNumId w:val="6"/>
  </w:num>
  <w:num w:numId="38">
    <w:abstractNumId w:val="21"/>
  </w:num>
  <w:num w:numId="39">
    <w:abstractNumId w:val="35"/>
  </w:num>
  <w:num w:numId="40">
    <w:abstractNumId w:val="23"/>
  </w:num>
  <w:num w:numId="41">
    <w:abstractNumId w:val="15"/>
  </w:num>
  <w:num w:numId="42">
    <w:abstractNumId w:val="5"/>
  </w:num>
  <w:num w:numId="43">
    <w:abstractNumId w:val="19"/>
  </w:num>
  <w:num w:numId="44">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15CF"/>
    <w:rsid w:val="00001C82"/>
    <w:rsid w:val="00002A37"/>
    <w:rsid w:val="000047DE"/>
    <w:rsid w:val="0000542A"/>
    <w:rsid w:val="0000564C"/>
    <w:rsid w:val="0000572C"/>
    <w:rsid w:val="00006446"/>
    <w:rsid w:val="00006896"/>
    <w:rsid w:val="00007CDC"/>
    <w:rsid w:val="00011B28"/>
    <w:rsid w:val="00014A09"/>
    <w:rsid w:val="00015D15"/>
    <w:rsid w:val="00017853"/>
    <w:rsid w:val="00017D12"/>
    <w:rsid w:val="000208FF"/>
    <w:rsid w:val="00022B79"/>
    <w:rsid w:val="00022F99"/>
    <w:rsid w:val="00024A09"/>
    <w:rsid w:val="00025311"/>
    <w:rsid w:val="0002564D"/>
    <w:rsid w:val="00025ECA"/>
    <w:rsid w:val="00025FEC"/>
    <w:rsid w:val="0002794D"/>
    <w:rsid w:val="000325B8"/>
    <w:rsid w:val="00033390"/>
    <w:rsid w:val="00034C15"/>
    <w:rsid w:val="00036BA1"/>
    <w:rsid w:val="00040148"/>
    <w:rsid w:val="0004045C"/>
    <w:rsid w:val="000422E2"/>
    <w:rsid w:val="00042337"/>
    <w:rsid w:val="00042F22"/>
    <w:rsid w:val="00043936"/>
    <w:rsid w:val="00043E75"/>
    <w:rsid w:val="000444EF"/>
    <w:rsid w:val="00047F2A"/>
    <w:rsid w:val="000509BA"/>
    <w:rsid w:val="00051B8C"/>
    <w:rsid w:val="00052A07"/>
    <w:rsid w:val="000534E3"/>
    <w:rsid w:val="000550C8"/>
    <w:rsid w:val="0005606A"/>
    <w:rsid w:val="00057117"/>
    <w:rsid w:val="00057845"/>
    <w:rsid w:val="00057B5D"/>
    <w:rsid w:val="000613CE"/>
    <w:rsid w:val="000616E7"/>
    <w:rsid w:val="000618FB"/>
    <w:rsid w:val="0006487E"/>
    <w:rsid w:val="000648D3"/>
    <w:rsid w:val="00064D97"/>
    <w:rsid w:val="00065E1A"/>
    <w:rsid w:val="00066C23"/>
    <w:rsid w:val="000735F4"/>
    <w:rsid w:val="00077E5F"/>
    <w:rsid w:val="0008036A"/>
    <w:rsid w:val="00081AE6"/>
    <w:rsid w:val="000855EB"/>
    <w:rsid w:val="0008563E"/>
    <w:rsid w:val="00085B52"/>
    <w:rsid w:val="000866F2"/>
    <w:rsid w:val="0009009F"/>
    <w:rsid w:val="00091557"/>
    <w:rsid w:val="00091815"/>
    <w:rsid w:val="000924C1"/>
    <w:rsid w:val="000924F0"/>
    <w:rsid w:val="000929D1"/>
    <w:rsid w:val="00093474"/>
    <w:rsid w:val="000939ED"/>
    <w:rsid w:val="0009510F"/>
    <w:rsid w:val="000A02F6"/>
    <w:rsid w:val="000A02FA"/>
    <w:rsid w:val="000A1B7B"/>
    <w:rsid w:val="000A4011"/>
    <w:rsid w:val="000A56F2"/>
    <w:rsid w:val="000B1137"/>
    <w:rsid w:val="000B2719"/>
    <w:rsid w:val="000B3A8F"/>
    <w:rsid w:val="000B4AB9"/>
    <w:rsid w:val="000B58C3"/>
    <w:rsid w:val="000B61E9"/>
    <w:rsid w:val="000B63CF"/>
    <w:rsid w:val="000C165A"/>
    <w:rsid w:val="000C2E19"/>
    <w:rsid w:val="000C2FBC"/>
    <w:rsid w:val="000C5EFA"/>
    <w:rsid w:val="000D0D07"/>
    <w:rsid w:val="000D2A1E"/>
    <w:rsid w:val="000D37DA"/>
    <w:rsid w:val="000D4797"/>
    <w:rsid w:val="000D5BE8"/>
    <w:rsid w:val="000D7F27"/>
    <w:rsid w:val="000E0527"/>
    <w:rsid w:val="000E1941"/>
    <w:rsid w:val="000E1E92"/>
    <w:rsid w:val="000E7522"/>
    <w:rsid w:val="000E7F2A"/>
    <w:rsid w:val="000F06D6"/>
    <w:rsid w:val="000F0C81"/>
    <w:rsid w:val="000F0EB1"/>
    <w:rsid w:val="000F1106"/>
    <w:rsid w:val="000F30E1"/>
    <w:rsid w:val="000F3BE9"/>
    <w:rsid w:val="000F3F6C"/>
    <w:rsid w:val="000F608B"/>
    <w:rsid w:val="000F6DF3"/>
    <w:rsid w:val="001005FF"/>
    <w:rsid w:val="001062FB"/>
    <w:rsid w:val="001063E6"/>
    <w:rsid w:val="001109BA"/>
    <w:rsid w:val="0011244D"/>
    <w:rsid w:val="00113CF4"/>
    <w:rsid w:val="001153EA"/>
    <w:rsid w:val="00115643"/>
    <w:rsid w:val="00116765"/>
    <w:rsid w:val="001219F5"/>
    <w:rsid w:val="00121A20"/>
    <w:rsid w:val="00121DBB"/>
    <w:rsid w:val="00122B11"/>
    <w:rsid w:val="0012377F"/>
    <w:rsid w:val="00124314"/>
    <w:rsid w:val="00126B4A"/>
    <w:rsid w:val="00130FD9"/>
    <w:rsid w:val="00132748"/>
    <w:rsid w:val="00132FD0"/>
    <w:rsid w:val="00133842"/>
    <w:rsid w:val="001344C0"/>
    <w:rsid w:val="001346FA"/>
    <w:rsid w:val="00135252"/>
    <w:rsid w:val="001360E9"/>
    <w:rsid w:val="00137AB5"/>
    <w:rsid w:val="00137F0B"/>
    <w:rsid w:val="0014096D"/>
    <w:rsid w:val="00144B49"/>
    <w:rsid w:val="00147D03"/>
    <w:rsid w:val="00151E23"/>
    <w:rsid w:val="001526E0"/>
    <w:rsid w:val="00152ACA"/>
    <w:rsid w:val="00154403"/>
    <w:rsid w:val="001551B5"/>
    <w:rsid w:val="00156930"/>
    <w:rsid w:val="00156D75"/>
    <w:rsid w:val="001659C1"/>
    <w:rsid w:val="00173A8E"/>
    <w:rsid w:val="0017502C"/>
    <w:rsid w:val="00176C62"/>
    <w:rsid w:val="00177D9C"/>
    <w:rsid w:val="0018143F"/>
    <w:rsid w:val="00181FF8"/>
    <w:rsid w:val="00182B6D"/>
    <w:rsid w:val="00185966"/>
    <w:rsid w:val="00185A3A"/>
    <w:rsid w:val="00186BD8"/>
    <w:rsid w:val="001878E9"/>
    <w:rsid w:val="00190640"/>
    <w:rsid w:val="00190AC1"/>
    <w:rsid w:val="0019341A"/>
    <w:rsid w:val="0019532A"/>
    <w:rsid w:val="00197DF9"/>
    <w:rsid w:val="001A1987"/>
    <w:rsid w:val="001A2564"/>
    <w:rsid w:val="001A4461"/>
    <w:rsid w:val="001A6173"/>
    <w:rsid w:val="001A6CBA"/>
    <w:rsid w:val="001B0D97"/>
    <w:rsid w:val="001B12BA"/>
    <w:rsid w:val="001B5A5D"/>
    <w:rsid w:val="001C01C7"/>
    <w:rsid w:val="001C132D"/>
    <w:rsid w:val="001C1CE5"/>
    <w:rsid w:val="001C2AF2"/>
    <w:rsid w:val="001C3D2A"/>
    <w:rsid w:val="001C717B"/>
    <w:rsid w:val="001D196E"/>
    <w:rsid w:val="001D51BA"/>
    <w:rsid w:val="001D53E7"/>
    <w:rsid w:val="001D6342"/>
    <w:rsid w:val="001D6C94"/>
    <w:rsid w:val="001D6D53"/>
    <w:rsid w:val="001D7D88"/>
    <w:rsid w:val="001E2AD3"/>
    <w:rsid w:val="001E39DD"/>
    <w:rsid w:val="001E4086"/>
    <w:rsid w:val="001E44E5"/>
    <w:rsid w:val="001E4D76"/>
    <w:rsid w:val="001E58E2"/>
    <w:rsid w:val="001E5956"/>
    <w:rsid w:val="001E7AED"/>
    <w:rsid w:val="001F069E"/>
    <w:rsid w:val="001F14B2"/>
    <w:rsid w:val="001F3916"/>
    <w:rsid w:val="001F517B"/>
    <w:rsid w:val="001F54C5"/>
    <w:rsid w:val="001F6241"/>
    <w:rsid w:val="001F662C"/>
    <w:rsid w:val="001F7074"/>
    <w:rsid w:val="00200490"/>
    <w:rsid w:val="00201F3A"/>
    <w:rsid w:val="002028F0"/>
    <w:rsid w:val="00203F96"/>
    <w:rsid w:val="00204495"/>
    <w:rsid w:val="00205CC5"/>
    <w:rsid w:val="002069B2"/>
    <w:rsid w:val="00207FA3"/>
    <w:rsid w:val="0021176D"/>
    <w:rsid w:val="00211CA7"/>
    <w:rsid w:val="00214DA8"/>
    <w:rsid w:val="0021525E"/>
    <w:rsid w:val="00215423"/>
    <w:rsid w:val="002158FA"/>
    <w:rsid w:val="00215E64"/>
    <w:rsid w:val="002177BA"/>
    <w:rsid w:val="00220600"/>
    <w:rsid w:val="0022107F"/>
    <w:rsid w:val="002220F0"/>
    <w:rsid w:val="002224DB"/>
    <w:rsid w:val="00223FCB"/>
    <w:rsid w:val="00224ABD"/>
    <w:rsid w:val="002252C3"/>
    <w:rsid w:val="00225C54"/>
    <w:rsid w:val="0023048C"/>
    <w:rsid w:val="0023064A"/>
    <w:rsid w:val="00230765"/>
    <w:rsid w:val="00230D18"/>
    <w:rsid w:val="002319E4"/>
    <w:rsid w:val="00235632"/>
    <w:rsid w:val="00235872"/>
    <w:rsid w:val="00240884"/>
    <w:rsid w:val="00241559"/>
    <w:rsid w:val="0024310B"/>
    <w:rsid w:val="002435B3"/>
    <w:rsid w:val="002458EB"/>
    <w:rsid w:val="00247CA9"/>
    <w:rsid w:val="002500C8"/>
    <w:rsid w:val="00253CC7"/>
    <w:rsid w:val="00257543"/>
    <w:rsid w:val="002617E7"/>
    <w:rsid w:val="00262959"/>
    <w:rsid w:val="00262BDC"/>
    <w:rsid w:val="002641D4"/>
    <w:rsid w:val="00264228"/>
    <w:rsid w:val="00264334"/>
    <w:rsid w:val="0026473E"/>
    <w:rsid w:val="00266214"/>
    <w:rsid w:val="0026777D"/>
    <w:rsid w:val="00267C83"/>
    <w:rsid w:val="0027144F"/>
    <w:rsid w:val="00271813"/>
    <w:rsid w:val="00271ADA"/>
    <w:rsid w:val="00271F3A"/>
    <w:rsid w:val="00271FF4"/>
    <w:rsid w:val="0027298E"/>
    <w:rsid w:val="00273278"/>
    <w:rsid w:val="002737F4"/>
    <w:rsid w:val="00274051"/>
    <w:rsid w:val="002805F5"/>
    <w:rsid w:val="00280751"/>
    <w:rsid w:val="0028280A"/>
    <w:rsid w:val="00285713"/>
    <w:rsid w:val="00286ACD"/>
    <w:rsid w:val="00287838"/>
    <w:rsid w:val="002907B5"/>
    <w:rsid w:val="00292EB7"/>
    <w:rsid w:val="00295AC2"/>
    <w:rsid w:val="00296227"/>
    <w:rsid w:val="00296F44"/>
    <w:rsid w:val="0029777D"/>
    <w:rsid w:val="00297DF6"/>
    <w:rsid w:val="002A055E"/>
    <w:rsid w:val="002A185D"/>
    <w:rsid w:val="002A1D4E"/>
    <w:rsid w:val="002A2869"/>
    <w:rsid w:val="002A2B0C"/>
    <w:rsid w:val="002A2D77"/>
    <w:rsid w:val="002A67E4"/>
    <w:rsid w:val="002B1B5F"/>
    <w:rsid w:val="002B24D6"/>
    <w:rsid w:val="002B6ED3"/>
    <w:rsid w:val="002B71AC"/>
    <w:rsid w:val="002C41E6"/>
    <w:rsid w:val="002C4EA9"/>
    <w:rsid w:val="002D071A"/>
    <w:rsid w:val="002D22F6"/>
    <w:rsid w:val="002D25D5"/>
    <w:rsid w:val="002D2FA6"/>
    <w:rsid w:val="002D34B2"/>
    <w:rsid w:val="002D48B0"/>
    <w:rsid w:val="002D4FE3"/>
    <w:rsid w:val="002D5B37"/>
    <w:rsid w:val="002D5B82"/>
    <w:rsid w:val="002D7637"/>
    <w:rsid w:val="002E12A1"/>
    <w:rsid w:val="002E17F2"/>
    <w:rsid w:val="002E1C35"/>
    <w:rsid w:val="002E3563"/>
    <w:rsid w:val="002E61D3"/>
    <w:rsid w:val="002E7CAE"/>
    <w:rsid w:val="002F2771"/>
    <w:rsid w:val="002F37A9"/>
    <w:rsid w:val="002F655E"/>
    <w:rsid w:val="00301CE6"/>
    <w:rsid w:val="0030256B"/>
    <w:rsid w:val="0030272F"/>
    <w:rsid w:val="0030501F"/>
    <w:rsid w:val="00307BA1"/>
    <w:rsid w:val="00310BDC"/>
    <w:rsid w:val="00311702"/>
    <w:rsid w:val="00311E82"/>
    <w:rsid w:val="00313FD6"/>
    <w:rsid w:val="00314331"/>
    <w:rsid w:val="003143BD"/>
    <w:rsid w:val="003150A2"/>
    <w:rsid w:val="0031528A"/>
    <w:rsid w:val="00315363"/>
    <w:rsid w:val="00316871"/>
    <w:rsid w:val="003203ED"/>
    <w:rsid w:val="00322C9F"/>
    <w:rsid w:val="003235B9"/>
    <w:rsid w:val="00323F5B"/>
    <w:rsid w:val="00324D23"/>
    <w:rsid w:val="00326D86"/>
    <w:rsid w:val="00327A10"/>
    <w:rsid w:val="00331751"/>
    <w:rsid w:val="00334579"/>
    <w:rsid w:val="00334690"/>
    <w:rsid w:val="00334DE3"/>
    <w:rsid w:val="003351BE"/>
    <w:rsid w:val="00335753"/>
    <w:rsid w:val="00335858"/>
    <w:rsid w:val="00335F2A"/>
    <w:rsid w:val="00336BDA"/>
    <w:rsid w:val="00342BD7"/>
    <w:rsid w:val="00343390"/>
    <w:rsid w:val="00344D65"/>
    <w:rsid w:val="00346DB5"/>
    <w:rsid w:val="003474DC"/>
    <w:rsid w:val="003477B1"/>
    <w:rsid w:val="00353256"/>
    <w:rsid w:val="003561DA"/>
    <w:rsid w:val="00357380"/>
    <w:rsid w:val="003602D9"/>
    <w:rsid w:val="003604CE"/>
    <w:rsid w:val="00361F9B"/>
    <w:rsid w:val="00361FFB"/>
    <w:rsid w:val="00365951"/>
    <w:rsid w:val="00367311"/>
    <w:rsid w:val="00370E47"/>
    <w:rsid w:val="003742AC"/>
    <w:rsid w:val="00376C1E"/>
    <w:rsid w:val="00377CE1"/>
    <w:rsid w:val="0038083C"/>
    <w:rsid w:val="00385BF0"/>
    <w:rsid w:val="0039224B"/>
    <w:rsid w:val="003939FF"/>
    <w:rsid w:val="003977C5"/>
    <w:rsid w:val="00397EEE"/>
    <w:rsid w:val="003A2083"/>
    <w:rsid w:val="003A2223"/>
    <w:rsid w:val="003A2A0F"/>
    <w:rsid w:val="003A45A1"/>
    <w:rsid w:val="003A56C2"/>
    <w:rsid w:val="003A5B0A"/>
    <w:rsid w:val="003A5B2A"/>
    <w:rsid w:val="003A63F6"/>
    <w:rsid w:val="003A6BAC"/>
    <w:rsid w:val="003A70A4"/>
    <w:rsid w:val="003A7EF3"/>
    <w:rsid w:val="003B159C"/>
    <w:rsid w:val="003B1DC0"/>
    <w:rsid w:val="003B369F"/>
    <w:rsid w:val="003B36A3"/>
    <w:rsid w:val="003B64BB"/>
    <w:rsid w:val="003B72A3"/>
    <w:rsid w:val="003B7FE5"/>
    <w:rsid w:val="003C11C8"/>
    <w:rsid w:val="003C2702"/>
    <w:rsid w:val="003C6D1E"/>
    <w:rsid w:val="003C7806"/>
    <w:rsid w:val="003C7F92"/>
    <w:rsid w:val="003D109F"/>
    <w:rsid w:val="003D2478"/>
    <w:rsid w:val="003D3C45"/>
    <w:rsid w:val="003D493D"/>
    <w:rsid w:val="003D5B1F"/>
    <w:rsid w:val="003E15FA"/>
    <w:rsid w:val="003E2751"/>
    <w:rsid w:val="003E41EF"/>
    <w:rsid w:val="003E435F"/>
    <w:rsid w:val="003E482E"/>
    <w:rsid w:val="003E55E4"/>
    <w:rsid w:val="003E6063"/>
    <w:rsid w:val="003E74E3"/>
    <w:rsid w:val="003F05C7"/>
    <w:rsid w:val="003F2CD4"/>
    <w:rsid w:val="003F6BBE"/>
    <w:rsid w:val="003F779E"/>
    <w:rsid w:val="004000E8"/>
    <w:rsid w:val="00402E2B"/>
    <w:rsid w:val="00403750"/>
    <w:rsid w:val="00404F23"/>
    <w:rsid w:val="0040512B"/>
    <w:rsid w:val="004051FE"/>
    <w:rsid w:val="00405CA5"/>
    <w:rsid w:val="0040791B"/>
    <w:rsid w:val="00407CD3"/>
    <w:rsid w:val="00407F25"/>
    <w:rsid w:val="00410134"/>
    <w:rsid w:val="00410B72"/>
    <w:rsid w:val="00410C5A"/>
    <w:rsid w:val="00410F18"/>
    <w:rsid w:val="0041263E"/>
    <w:rsid w:val="00412EBA"/>
    <w:rsid w:val="00413AAC"/>
    <w:rsid w:val="00413E92"/>
    <w:rsid w:val="004140C4"/>
    <w:rsid w:val="00421105"/>
    <w:rsid w:val="0042225F"/>
    <w:rsid w:val="00422AA4"/>
    <w:rsid w:val="00422ECD"/>
    <w:rsid w:val="004242F4"/>
    <w:rsid w:val="00426D85"/>
    <w:rsid w:val="00426FBC"/>
    <w:rsid w:val="00427248"/>
    <w:rsid w:val="00433F84"/>
    <w:rsid w:val="00437447"/>
    <w:rsid w:val="004408A2"/>
    <w:rsid w:val="00440B72"/>
    <w:rsid w:val="00441A92"/>
    <w:rsid w:val="004428FD"/>
    <w:rsid w:val="004431DC"/>
    <w:rsid w:val="00443478"/>
    <w:rsid w:val="00443C1B"/>
    <w:rsid w:val="00443CE9"/>
    <w:rsid w:val="00444C33"/>
    <w:rsid w:val="00444D76"/>
    <w:rsid w:val="00444F56"/>
    <w:rsid w:val="004459E2"/>
    <w:rsid w:val="00445A02"/>
    <w:rsid w:val="00446488"/>
    <w:rsid w:val="004507C5"/>
    <w:rsid w:val="004517AA"/>
    <w:rsid w:val="00451F8E"/>
    <w:rsid w:val="00452CAC"/>
    <w:rsid w:val="00454794"/>
    <w:rsid w:val="00457565"/>
    <w:rsid w:val="00457B71"/>
    <w:rsid w:val="004613D3"/>
    <w:rsid w:val="00464077"/>
    <w:rsid w:val="00464175"/>
    <w:rsid w:val="004669E2"/>
    <w:rsid w:val="00470C31"/>
    <w:rsid w:val="00471DE0"/>
    <w:rsid w:val="004734D0"/>
    <w:rsid w:val="00473D6C"/>
    <w:rsid w:val="004750A6"/>
    <w:rsid w:val="0047556B"/>
    <w:rsid w:val="00477768"/>
    <w:rsid w:val="004810F1"/>
    <w:rsid w:val="004833A6"/>
    <w:rsid w:val="00484C38"/>
    <w:rsid w:val="004867BB"/>
    <w:rsid w:val="00486E77"/>
    <w:rsid w:val="00492B94"/>
    <w:rsid w:val="00492BC5"/>
    <w:rsid w:val="004933E1"/>
    <w:rsid w:val="0049435A"/>
    <w:rsid w:val="00495AAC"/>
    <w:rsid w:val="004964F1"/>
    <w:rsid w:val="00496AD6"/>
    <w:rsid w:val="004A16BC"/>
    <w:rsid w:val="004A2B94"/>
    <w:rsid w:val="004A30E1"/>
    <w:rsid w:val="004A5C9F"/>
    <w:rsid w:val="004B28EC"/>
    <w:rsid w:val="004B2A73"/>
    <w:rsid w:val="004B33F2"/>
    <w:rsid w:val="004B6F6A"/>
    <w:rsid w:val="004B7C0C"/>
    <w:rsid w:val="004C11BB"/>
    <w:rsid w:val="004C2730"/>
    <w:rsid w:val="004C29C7"/>
    <w:rsid w:val="004C3062"/>
    <w:rsid w:val="004C3898"/>
    <w:rsid w:val="004C3C30"/>
    <w:rsid w:val="004C6B8F"/>
    <w:rsid w:val="004C7861"/>
    <w:rsid w:val="004C7E71"/>
    <w:rsid w:val="004D36B1"/>
    <w:rsid w:val="004D5083"/>
    <w:rsid w:val="004D5489"/>
    <w:rsid w:val="004D767B"/>
    <w:rsid w:val="004D7CFB"/>
    <w:rsid w:val="004D7EBD"/>
    <w:rsid w:val="004E2680"/>
    <w:rsid w:val="004E28F9"/>
    <w:rsid w:val="004E2AD7"/>
    <w:rsid w:val="004E462E"/>
    <w:rsid w:val="004E56DC"/>
    <w:rsid w:val="004E76F4"/>
    <w:rsid w:val="004F0B4E"/>
    <w:rsid w:val="004F0B6C"/>
    <w:rsid w:val="004F1A73"/>
    <w:rsid w:val="004F2078"/>
    <w:rsid w:val="004F34FE"/>
    <w:rsid w:val="004F4DA3"/>
    <w:rsid w:val="00501113"/>
    <w:rsid w:val="005051AE"/>
    <w:rsid w:val="00506557"/>
    <w:rsid w:val="0050677A"/>
    <w:rsid w:val="0050757D"/>
    <w:rsid w:val="005107AC"/>
    <w:rsid w:val="005108D8"/>
    <w:rsid w:val="005116F9"/>
    <w:rsid w:val="00512B04"/>
    <w:rsid w:val="00513BC5"/>
    <w:rsid w:val="00514605"/>
    <w:rsid w:val="005153A7"/>
    <w:rsid w:val="00521511"/>
    <w:rsid w:val="005219CF"/>
    <w:rsid w:val="00522E47"/>
    <w:rsid w:val="00526063"/>
    <w:rsid w:val="00531C4B"/>
    <w:rsid w:val="00532082"/>
    <w:rsid w:val="00534B59"/>
    <w:rsid w:val="005358E3"/>
    <w:rsid w:val="00536759"/>
    <w:rsid w:val="00537C62"/>
    <w:rsid w:val="00540C8A"/>
    <w:rsid w:val="00540E48"/>
    <w:rsid w:val="0054118C"/>
    <w:rsid w:val="00544072"/>
    <w:rsid w:val="00546970"/>
    <w:rsid w:val="0055137E"/>
    <w:rsid w:val="00551E66"/>
    <w:rsid w:val="00552741"/>
    <w:rsid w:val="005537FC"/>
    <w:rsid w:val="00554E19"/>
    <w:rsid w:val="00555ACE"/>
    <w:rsid w:val="00557F1B"/>
    <w:rsid w:val="0056121F"/>
    <w:rsid w:val="0056478F"/>
    <w:rsid w:val="00565751"/>
    <w:rsid w:val="00566DFF"/>
    <w:rsid w:val="005718BE"/>
    <w:rsid w:val="00572505"/>
    <w:rsid w:val="00581A4C"/>
    <w:rsid w:val="00581C9C"/>
    <w:rsid w:val="00582809"/>
    <w:rsid w:val="00587098"/>
    <w:rsid w:val="0058798C"/>
    <w:rsid w:val="005900FA"/>
    <w:rsid w:val="00591649"/>
    <w:rsid w:val="005935A4"/>
    <w:rsid w:val="005948C2"/>
    <w:rsid w:val="00595DCA"/>
    <w:rsid w:val="0059779B"/>
    <w:rsid w:val="005A0E66"/>
    <w:rsid w:val="005A209A"/>
    <w:rsid w:val="005A4687"/>
    <w:rsid w:val="005A5429"/>
    <w:rsid w:val="005A662D"/>
    <w:rsid w:val="005B0DC8"/>
    <w:rsid w:val="005B1409"/>
    <w:rsid w:val="005B2CF9"/>
    <w:rsid w:val="005B35D7"/>
    <w:rsid w:val="005B392A"/>
    <w:rsid w:val="005B3AA3"/>
    <w:rsid w:val="005B4022"/>
    <w:rsid w:val="005B5650"/>
    <w:rsid w:val="005B5A25"/>
    <w:rsid w:val="005B6F83"/>
    <w:rsid w:val="005C1081"/>
    <w:rsid w:val="005C41AD"/>
    <w:rsid w:val="005C4CC9"/>
    <w:rsid w:val="005C666A"/>
    <w:rsid w:val="005C6B0A"/>
    <w:rsid w:val="005C74FB"/>
    <w:rsid w:val="005C7DDB"/>
    <w:rsid w:val="005D1602"/>
    <w:rsid w:val="005D1C16"/>
    <w:rsid w:val="005D3722"/>
    <w:rsid w:val="005D5584"/>
    <w:rsid w:val="005E1941"/>
    <w:rsid w:val="005E2213"/>
    <w:rsid w:val="005E2981"/>
    <w:rsid w:val="005E2C1E"/>
    <w:rsid w:val="005E385F"/>
    <w:rsid w:val="005E5B81"/>
    <w:rsid w:val="005F1252"/>
    <w:rsid w:val="005F2CB1"/>
    <w:rsid w:val="005F3025"/>
    <w:rsid w:val="005F4D1D"/>
    <w:rsid w:val="005F618C"/>
    <w:rsid w:val="005F62C4"/>
    <w:rsid w:val="005F70BD"/>
    <w:rsid w:val="005F7596"/>
    <w:rsid w:val="0060283C"/>
    <w:rsid w:val="00604F0C"/>
    <w:rsid w:val="00604F14"/>
    <w:rsid w:val="00606ACC"/>
    <w:rsid w:val="00607EB0"/>
    <w:rsid w:val="00611B83"/>
    <w:rsid w:val="0061312D"/>
    <w:rsid w:val="00613257"/>
    <w:rsid w:val="006151E7"/>
    <w:rsid w:val="00617194"/>
    <w:rsid w:val="00620084"/>
    <w:rsid w:val="00620A71"/>
    <w:rsid w:val="00620D80"/>
    <w:rsid w:val="006234A6"/>
    <w:rsid w:val="00623DEC"/>
    <w:rsid w:val="0062462C"/>
    <w:rsid w:val="00630001"/>
    <w:rsid w:val="00630789"/>
    <w:rsid w:val="006311B3"/>
    <w:rsid w:val="00631F6F"/>
    <w:rsid w:val="0063229F"/>
    <w:rsid w:val="0063284C"/>
    <w:rsid w:val="00632E0B"/>
    <w:rsid w:val="00634526"/>
    <w:rsid w:val="00636398"/>
    <w:rsid w:val="006368D3"/>
    <w:rsid w:val="006377EC"/>
    <w:rsid w:val="006400E7"/>
    <w:rsid w:val="0064151F"/>
    <w:rsid w:val="00641533"/>
    <w:rsid w:val="0064208D"/>
    <w:rsid w:val="00643475"/>
    <w:rsid w:val="0064396A"/>
    <w:rsid w:val="0064624E"/>
    <w:rsid w:val="00647D56"/>
    <w:rsid w:val="006508DE"/>
    <w:rsid w:val="00650AB9"/>
    <w:rsid w:val="00652D31"/>
    <w:rsid w:val="00654A15"/>
    <w:rsid w:val="00655733"/>
    <w:rsid w:val="00655ACD"/>
    <w:rsid w:val="00656A92"/>
    <w:rsid w:val="00656DDE"/>
    <w:rsid w:val="0066011D"/>
    <w:rsid w:val="006607C0"/>
    <w:rsid w:val="006613A6"/>
    <w:rsid w:val="006627A2"/>
    <w:rsid w:val="006634E6"/>
    <w:rsid w:val="006655EE"/>
    <w:rsid w:val="00665674"/>
    <w:rsid w:val="00667362"/>
    <w:rsid w:val="00667EE7"/>
    <w:rsid w:val="00670922"/>
    <w:rsid w:val="00670BE1"/>
    <w:rsid w:val="0067218F"/>
    <w:rsid w:val="00673E6F"/>
    <w:rsid w:val="006741F2"/>
    <w:rsid w:val="00674833"/>
    <w:rsid w:val="00674CC3"/>
    <w:rsid w:val="00675534"/>
    <w:rsid w:val="00675C72"/>
    <w:rsid w:val="006771F9"/>
    <w:rsid w:val="006776D7"/>
    <w:rsid w:val="00681003"/>
    <w:rsid w:val="006817C9"/>
    <w:rsid w:val="00683066"/>
    <w:rsid w:val="00683ECE"/>
    <w:rsid w:val="006852F0"/>
    <w:rsid w:val="00687497"/>
    <w:rsid w:val="00687DF7"/>
    <w:rsid w:val="00691596"/>
    <w:rsid w:val="00694917"/>
    <w:rsid w:val="0069587C"/>
    <w:rsid w:val="00695FC2"/>
    <w:rsid w:val="00696949"/>
    <w:rsid w:val="00696B38"/>
    <w:rsid w:val="00697052"/>
    <w:rsid w:val="006A1070"/>
    <w:rsid w:val="006A1A37"/>
    <w:rsid w:val="006A46FB"/>
    <w:rsid w:val="006A5E28"/>
    <w:rsid w:val="006A697B"/>
    <w:rsid w:val="006A7AFF"/>
    <w:rsid w:val="006B1816"/>
    <w:rsid w:val="006B2099"/>
    <w:rsid w:val="006B50CF"/>
    <w:rsid w:val="006C03B8"/>
    <w:rsid w:val="006C03BB"/>
    <w:rsid w:val="006C3E92"/>
    <w:rsid w:val="006C56D1"/>
    <w:rsid w:val="006C5EC9"/>
    <w:rsid w:val="006C6059"/>
    <w:rsid w:val="006C7522"/>
    <w:rsid w:val="006D5462"/>
    <w:rsid w:val="006D6602"/>
    <w:rsid w:val="006D6F08"/>
    <w:rsid w:val="006E062C"/>
    <w:rsid w:val="006E1C82"/>
    <w:rsid w:val="006E28B7"/>
    <w:rsid w:val="006E2A9B"/>
    <w:rsid w:val="006E307A"/>
    <w:rsid w:val="006E3310"/>
    <w:rsid w:val="006E49EE"/>
    <w:rsid w:val="006E4E20"/>
    <w:rsid w:val="006E4E39"/>
    <w:rsid w:val="006E565E"/>
    <w:rsid w:val="006E63E4"/>
    <w:rsid w:val="006E673D"/>
    <w:rsid w:val="006E698C"/>
    <w:rsid w:val="006E7D3B"/>
    <w:rsid w:val="006F1B70"/>
    <w:rsid w:val="006F341D"/>
    <w:rsid w:val="006F3CDE"/>
    <w:rsid w:val="006F4E9E"/>
    <w:rsid w:val="006F51CB"/>
    <w:rsid w:val="006F58D4"/>
    <w:rsid w:val="006F6582"/>
    <w:rsid w:val="006F6C11"/>
    <w:rsid w:val="007007C2"/>
    <w:rsid w:val="00700D3C"/>
    <w:rsid w:val="0070346E"/>
    <w:rsid w:val="0070383A"/>
    <w:rsid w:val="00704B1E"/>
    <w:rsid w:val="00704EDB"/>
    <w:rsid w:val="00705CC0"/>
    <w:rsid w:val="00706101"/>
    <w:rsid w:val="00706CAA"/>
    <w:rsid w:val="00707072"/>
    <w:rsid w:val="00707074"/>
    <w:rsid w:val="007070BF"/>
    <w:rsid w:val="00707D61"/>
    <w:rsid w:val="00712287"/>
    <w:rsid w:val="00712772"/>
    <w:rsid w:val="00712C5D"/>
    <w:rsid w:val="00713C6E"/>
    <w:rsid w:val="007148D3"/>
    <w:rsid w:val="00715B9A"/>
    <w:rsid w:val="00717F9A"/>
    <w:rsid w:val="00720801"/>
    <w:rsid w:val="007257D0"/>
    <w:rsid w:val="00725818"/>
    <w:rsid w:val="00726EA6"/>
    <w:rsid w:val="00727208"/>
    <w:rsid w:val="00727680"/>
    <w:rsid w:val="007278C6"/>
    <w:rsid w:val="00730B84"/>
    <w:rsid w:val="00732163"/>
    <w:rsid w:val="0073271D"/>
    <w:rsid w:val="00732E30"/>
    <w:rsid w:val="00733DAA"/>
    <w:rsid w:val="007348B1"/>
    <w:rsid w:val="007362A6"/>
    <w:rsid w:val="00736D7D"/>
    <w:rsid w:val="007377DF"/>
    <w:rsid w:val="0073782A"/>
    <w:rsid w:val="00740E58"/>
    <w:rsid w:val="007416FF"/>
    <w:rsid w:val="00742107"/>
    <w:rsid w:val="0074226A"/>
    <w:rsid w:val="00743FEC"/>
    <w:rsid w:val="00744049"/>
    <w:rsid w:val="007445A0"/>
    <w:rsid w:val="0074524B"/>
    <w:rsid w:val="00747D8B"/>
    <w:rsid w:val="0075095E"/>
    <w:rsid w:val="00751228"/>
    <w:rsid w:val="007513D8"/>
    <w:rsid w:val="00754660"/>
    <w:rsid w:val="0075659D"/>
    <w:rsid w:val="007571E1"/>
    <w:rsid w:val="00757A16"/>
    <w:rsid w:val="007604B2"/>
    <w:rsid w:val="00760F2E"/>
    <w:rsid w:val="00765281"/>
    <w:rsid w:val="00766BAD"/>
    <w:rsid w:val="00767E23"/>
    <w:rsid w:val="00771424"/>
    <w:rsid w:val="007719EE"/>
    <w:rsid w:val="00771DEC"/>
    <w:rsid w:val="007729A2"/>
    <w:rsid w:val="00772BC9"/>
    <w:rsid w:val="0077349C"/>
    <w:rsid w:val="007755F2"/>
    <w:rsid w:val="0077671E"/>
    <w:rsid w:val="00776971"/>
    <w:rsid w:val="00780A80"/>
    <w:rsid w:val="0078177E"/>
    <w:rsid w:val="0078304C"/>
    <w:rsid w:val="0078324B"/>
    <w:rsid w:val="00783673"/>
    <w:rsid w:val="00783975"/>
    <w:rsid w:val="00785490"/>
    <w:rsid w:val="007925EA"/>
    <w:rsid w:val="00792E73"/>
    <w:rsid w:val="00793CD8"/>
    <w:rsid w:val="00794F55"/>
    <w:rsid w:val="00795C92"/>
    <w:rsid w:val="00796231"/>
    <w:rsid w:val="007A1CB3"/>
    <w:rsid w:val="007A306F"/>
    <w:rsid w:val="007A41E9"/>
    <w:rsid w:val="007A43A6"/>
    <w:rsid w:val="007A58A6"/>
    <w:rsid w:val="007A5CBC"/>
    <w:rsid w:val="007A6A0B"/>
    <w:rsid w:val="007B0883"/>
    <w:rsid w:val="007B2F39"/>
    <w:rsid w:val="007B3D2D"/>
    <w:rsid w:val="007B50AE"/>
    <w:rsid w:val="007B51DF"/>
    <w:rsid w:val="007B52FE"/>
    <w:rsid w:val="007C05DD"/>
    <w:rsid w:val="007C3735"/>
    <w:rsid w:val="007C39F2"/>
    <w:rsid w:val="007C3D18"/>
    <w:rsid w:val="007C44D5"/>
    <w:rsid w:val="007C45CC"/>
    <w:rsid w:val="007C60BF"/>
    <w:rsid w:val="007C6A07"/>
    <w:rsid w:val="007C75A1"/>
    <w:rsid w:val="007C77A5"/>
    <w:rsid w:val="007D04E5"/>
    <w:rsid w:val="007D5901"/>
    <w:rsid w:val="007D7526"/>
    <w:rsid w:val="007E0392"/>
    <w:rsid w:val="007E320B"/>
    <w:rsid w:val="007E4610"/>
    <w:rsid w:val="007E4715"/>
    <w:rsid w:val="007E505B"/>
    <w:rsid w:val="007E6E87"/>
    <w:rsid w:val="007E7091"/>
    <w:rsid w:val="007F3460"/>
    <w:rsid w:val="007F6EAD"/>
    <w:rsid w:val="007F7AD4"/>
    <w:rsid w:val="007F7B78"/>
    <w:rsid w:val="00800489"/>
    <w:rsid w:val="00803FAE"/>
    <w:rsid w:val="00804724"/>
    <w:rsid w:val="00804A77"/>
    <w:rsid w:val="00805EAF"/>
    <w:rsid w:val="00806021"/>
    <w:rsid w:val="0080605F"/>
    <w:rsid w:val="008071C0"/>
    <w:rsid w:val="00807786"/>
    <w:rsid w:val="00811FCB"/>
    <w:rsid w:val="008125E1"/>
    <w:rsid w:val="00814422"/>
    <w:rsid w:val="008158D6"/>
    <w:rsid w:val="00817196"/>
    <w:rsid w:val="00823038"/>
    <w:rsid w:val="008230E2"/>
    <w:rsid w:val="008235DB"/>
    <w:rsid w:val="00824AB4"/>
    <w:rsid w:val="00824AF7"/>
    <w:rsid w:val="00825C42"/>
    <w:rsid w:val="00825D25"/>
    <w:rsid w:val="00827D6F"/>
    <w:rsid w:val="008376AC"/>
    <w:rsid w:val="00840C8C"/>
    <w:rsid w:val="008444E8"/>
    <w:rsid w:val="00844B55"/>
    <w:rsid w:val="00844E80"/>
    <w:rsid w:val="00846DE4"/>
    <w:rsid w:val="00846FE7"/>
    <w:rsid w:val="0084787C"/>
    <w:rsid w:val="00853259"/>
    <w:rsid w:val="008556D8"/>
    <w:rsid w:val="008566D2"/>
    <w:rsid w:val="00856911"/>
    <w:rsid w:val="00862D36"/>
    <w:rsid w:val="00863A5C"/>
    <w:rsid w:val="00865D32"/>
    <w:rsid w:val="008665F2"/>
    <w:rsid w:val="00866C7D"/>
    <w:rsid w:val="008677FD"/>
    <w:rsid w:val="00867F99"/>
    <w:rsid w:val="008706D4"/>
    <w:rsid w:val="00870F8A"/>
    <w:rsid w:val="008719A4"/>
    <w:rsid w:val="00871A83"/>
    <w:rsid w:val="00871D23"/>
    <w:rsid w:val="00874312"/>
    <w:rsid w:val="0087437C"/>
    <w:rsid w:val="00875CD7"/>
    <w:rsid w:val="00876B4D"/>
    <w:rsid w:val="00877F18"/>
    <w:rsid w:val="008831A2"/>
    <w:rsid w:val="0088399E"/>
    <w:rsid w:val="00886FB8"/>
    <w:rsid w:val="00893DEE"/>
    <w:rsid w:val="008941E3"/>
    <w:rsid w:val="00894A88"/>
    <w:rsid w:val="00895386"/>
    <w:rsid w:val="00895942"/>
    <w:rsid w:val="00895F27"/>
    <w:rsid w:val="00896C4E"/>
    <w:rsid w:val="008979F8"/>
    <w:rsid w:val="008A0751"/>
    <w:rsid w:val="008A1F0F"/>
    <w:rsid w:val="008A21FF"/>
    <w:rsid w:val="008A2CE2"/>
    <w:rsid w:val="008A30AC"/>
    <w:rsid w:val="008A361E"/>
    <w:rsid w:val="008A403E"/>
    <w:rsid w:val="008A44B8"/>
    <w:rsid w:val="008A51A8"/>
    <w:rsid w:val="008A54C7"/>
    <w:rsid w:val="008A77D8"/>
    <w:rsid w:val="008B0483"/>
    <w:rsid w:val="008B120C"/>
    <w:rsid w:val="008B38DC"/>
    <w:rsid w:val="008B51A0"/>
    <w:rsid w:val="008B592A"/>
    <w:rsid w:val="008B7B5C"/>
    <w:rsid w:val="008C0C99"/>
    <w:rsid w:val="008C173C"/>
    <w:rsid w:val="008C2017"/>
    <w:rsid w:val="008C378A"/>
    <w:rsid w:val="008C4958"/>
    <w:rsid w:val="008C4BAA"/>
    <w:rsid w:val="008C6AE8"/>
    <w:rsid w:val="008C7573"/>
    <w:rsid w:val="008D00A5"/>
    <w:rsid w:val="008D0F8D"/>
    <w:rsid w:val="008D34F1"/>
    <w:rsid w:val="008D39D8"/>
    <w:rsid w:val="008D6D1A"/>
    <w:rsid w:val="008D7686"/>
    <w:rsid w:val="008E065E"/>
    <w:rsid w:val="008E0927"/>
    <w:rsid w:val="008E1909"/>
    <w:rsid w:val="008E327D"/>
    <w:rsid w:val="008E355E"/>
    <w:rsid w:val="008E47B7"/>
    <w:rsid w:val="008E7CC1"/>
    <w:rsid w:val="008F0428"/>
    <w:rsid w:val="008F1EAB"/>
    <w:rsid w:val="008F338A"/>
    <w:rsid w:val="008F33DC"/>
    <w:rsid w:val="008F41E5"/>
    <w:rsid w:val="008F477F"/>
    <w:rsid w:val="008F4911"/>
    <w:rsid w:val="008F5887"/>
    <w:rsid w:val="008F5AD7"/>
    <w:rsid w:val="008F67DE"/>
    <w:rsid w:val="009001B1"/>
    <w:rsid w:val="00902258"/>
    <w:rsid w:val="00902350"/>
    <w:rsid w:val="0090336B"/>
    <w:rsid w:val="0090460E"/>
    <w:rsid w:val="009053AA"/>
    <w:rsid w:val="0090687F"/>
    <w:rsid w:val="00906939"/>
    <w:rsid w:val="00906D36"/>
    <w:rsid w:val="009077E7"/>
    <w:rsid w:val="00907C09"/>
    <w:rsid w:val="00907E07"/>
    <w:rsid w:val="00910B7D"/>
    <w:rsid w:val="00910BC1"/>
    <w:rsid w:val="00911909"/>
    <w:rsid w:val="00911DFB"/>
    <w:rsid w:val="00911F61"/>
    <w:rsid w:val="009139D9"/>
    <w:rsid w:val="00914AD8"/>
    <w:rsid w:val="00915E57"/>
    <w:rsid w:val="00916079"/>
    <w:rsid w:val="00917917"/>
    <w:rsid w:val="00917CE9"/>
    <w:rsid w:val="00917D0F"/>
    <w:rsid w:val="00920BF2"/>
    <w:rsid w:val="00920F19"/>
    <w:rsid w:val="00922010"/>
    <w:rsid w:val="00922733"/>
    <w:rsid w:val="009249A1"/>
    <w:rsid w:val="009275CE"/>
    <w:rsid w:val="00931862"/>
    <w:rsid w:val="00931BD9"/>
    <w:rsid w:val="00933273"/>
    <w:rsid w:val="00934119"/>
    <w:rsid w:val="009368F3"/>
    <w:rsid w:val="00937B32"/>
    <w:rsid w:val="00941636"/>
    <w:rsid w:val="00943742"/>
    <w:rsid w:val="00945C05"/>
    <w:rsid w:val="00946945"/>
    <w:rsid w:val="00947713"/>
    <w:rsid w:val="009506C5"/>
    <w:rsid w:val="00950DE7"/>
    <w:rsid w:val="00953920"/>
    <w:rsid w:val="00953D47"/>
    <w:rsid w:val="0095681E"/>
    <w:rsid w:val="009572D4"/>
    <w:rsid w:val="009574C9"/>
    <w:rsid w:val="00961921"/>
    <w:rsid w:val="00961EFC"/>
    <w:rsid w:val="009642B0"/>
    <w:rsid w:val="0096430A"/>
    <w:rsid w:val="0096554B"/>
    <w:rsid w:val="0096584A"/>
    <w:rsid w:val="00966597"/>
    <w:rsid w:val="00967CF4"/>
    <w:rsid w:val="0097014A"/>
    <w:rsid w:val="009709AE"/>
    <w:rsid w:val="00970B8F"/>
    <w:rsid w:val="00971F08"/>
    <w:rsid w:val="0097603D"/>
    <w:rsid w:val="00976949"/>
    <w:rsid w:val="00980477"/>
    <w:rsid w:val="00981905"/>
    <w:rsid w:val="00982F95"/>
    <w:rsid w:val="00984002"/>
    <w:rsid w:val="009847EA"/>
    <w:rsid w:val="00985253"/>
    <w:rsid w:val="009853B3"/>
    <w:rsid w:val="00985D9F"/>
    <w:rsid w:val="00990630"/>
    <w:rsid w:val="0099151F"/>
    <w:rsid w:val="00991761"/>
    <w:rsid w:val="009928B0"/>
    <w:rsid w:val="00992D89"/>
    <w:rsid w:val="00994528"/>
    <w:rsid w:val="00994DCA"/>
    <w:rsid w:val="009960EC"/>
    <w:rsid w:val="009970DD"/>
    <w:rsid w:val="00997D1B"/>
    <w:rsid w:val="009A0FBA"/>
    <w:rsid w:val="009A107F"/>
    <w:rsid w:val="009A1601"/>
    <w:rsid w:val="009A2A90"/>
    <w:rsid w:val="009A2E6F"/>
    <w:rsid w:val="009A394D"/>
    <w:rsid w:val="009A3BB6"/>
    <w:rsid w:val="009A462D"/>
    <w:rsid w:val="009A5CBA"/>
    <w:rsid w:val="009A7640"/>
    <w:rsid w:val="009B1F30"/>
    <w:rsid w:val="009B3AC2"/>
    <w:rsid w:val="009B4DF4"/>
    <w:rsid w:val="009B564E"/>
    <w:rsid w:val="009B7808"/>
    <w:rsid w:val="009B7E87"/>
    <w:rsid w:val="009C0169"/>
    <w:rsid w:val="009C0E14"/>
    <w:rsid w:val="009C0E98"/>
    <w:rsid w:val="009C403E"/>
    <w:rsid w:val="009D2C6A"/>
    <w:rsid w:val="009D323F"/>
    <w:rsid w:val="009D4FF0"/>
    <w:rsid w:val="009D5D7F"/>
    <w:rsid w:val="009D6496"/>
    <w:rsid w:val="009D703C"/>
    <w:rsid w:val="009D718F"/>
    <w:rsid w:val="009E068F"/>
    <w:rsid w:val="009E14E0"/>
    <w:rsid w:val="009E2731"/>
    <w:rsid w:val="009E35DB"/>
    <w:rsid w:val="009E47A3"/>
    <w:rsid w:val="009E4D54"/>
    <w:rsid w:val="009E795F"/>
    <w:rsid w:val="009F08F3"/>
    <w:rsid w:val="009F344F"/>
    <w:rsid w:val="00A03143"/>
    <w:rsid w:val="00A031D8"/>
    <w:rsid w:val="00A03A43"/>
    <w:rsid w:val="00A042BA"/>
    <w:rsid w:val="00A048A8"/>
    <w:rsid w:val="00A04F49"/>
    <w:rsid w:val="00A06D71"/>
    <w:rsid w:val="00A1092F"/>
    <w:rsid w:val="00A12F67"/>
    <w:rsid w:val="00A13E54"/>
    <w:rsid w:val="00A1481C"/>
    <w:rsid w:val="00A15F89"/>
    <w:rsid w:val="00A16375"/>
    <w:rsid w:val="00A17F63"/>
    <w:rsid w:val="00A21677"/>
    <w:rsid w:val="00A2193B"/>
    <w:rsid w:val="00A21AFA"/>
    <w:rsid w:val="00A2351A"/>
    <w:rsid w:val="00A2356B"/>
    <w:rsid w:val="00A264A9"/>
    <w:rsid w:val="00A26DCF"/>
    <w:rsid w:val="00A27785"/>
    <w:rsid w:val="00A278BD"/>
    <w:rsid w:val="00A30187"/>
    <w:rsid w:val="00A31173"/>
    <w:rsid w:val="00A3297A"/>
    <w:rsid w:val="00A3448A"/>
    <w:rsid w:val="00A350C9"/>
    <w:rsid w:val="00A358C7"/>
    <w:rsid w:val="00A36297"/>
    <w:rsid w:val="00A370D0"/>
    <w:rsid w:val="00A37156"/>
    <w:rsid w:val="00A41E2B"/>
    <w:rsid w:val="00A44476"/>
    <w:rsid w:val="00A45B74"/>
    <w:rsid w:val="00A4648D"/>
    <w:rsid w:val="00A4759D"/>
    <w:rsid w:val="00A52E1D"/>
    <w:rsid w:val="00A52EA1"/>
    <w:rsid w:val="00A538F5"/>
    <w:rsid w:val="00A53D74"/>
    <w:rsid w:val="00A56EB1"/>
    <w:rsid w:val="00A60D4D"/>
    <w:rsid w:val="00A61499"/>
    <w:rsid w:val="00A62344"/>
    <w:rsid w:val="00A62A77"/>
    <w:rsid w:val="00A62A86"/>
    <w:rsid w:val="00A62E8D"/>
    <w:rsid w:val="00A63483"/>
    <w:rsid w:val="00A657D7"/>
    <w:rsid w:val="00A660AC"/>
    <w:rsid w:val="00A67E6C"/>
    <w:rsid w:val="00A70B39"/>
    <w:rsid w:val="00A7147C"/>
    <w:rsid w:val="00A71B99"/>
    <w:rsid w:val="00A739D0"/>
    <w:rsid w:val="00A75134"/>
    <w:rsid w:val="00A75AD5"/>
    <w:rsid w:val="00A761D4"/>
    <w:rsid w:val="00A77598"/>
    <w:rsid w:val="00A77890"/>
    <w:rsid w:val="00A77EC4"/>
    <w:rsid w:val="00A84E34"/>
    <w:rsid w:val="00A84EAA"/>
    <w:rsid w:val="00A923FD"/>
    <w:rsid w:val="00A92879"/>
    <w:rsid w:val="00A9442A"/>
    <w:rsid w:val="00A9519A"/>
    <w:rsid w:val="00A96769"/>
    <w:rsid w:val="00AA016F"/>
    <w:rsid w:val="00AA1ED6"/>
    <w:rsid w:val="00AA463C"/>
    <w:rsid w:val="00AA51D6"/>
    <w:rsid w:val="00AB0BC8"/>
    <w:rsid w:val="00AB11CA"/>
    <w:rsid w:val="00AB14D9"/>
    <w:rsid w:val="00AB3750"/>
    <w:rsid w:val="00AB4AB8"/>
    <w:rsid w:val="00AB5FC8"/>
    <w:rsid w:val="00AB655E"/>
    <w:rsid w:val="00AB7D78"/>
    <w:rsid w:val="00AC007F"/>
    <w:rsid w:val="00AC2ECD"/>
    <w:rsid w:val="00AC3119"/>
    <w:rsid w:val="00AC33E1"/>
    <w:rsid w:val="00AC49FB"/>
    <w:rsid w:val="00AC5A10"/>
    <w:rsid w:val="00AC672C"/>
    <w:rsid w:val="00AC73BC"/>
    <w:rsid w:val="00AC7B9D"/>
    <w:rsid w:val="00AD0AA3"/>
    <w:rsid w:val="00AD20FD"/>
    <w:rsid w:val="00AD3F94"/>
    <w:rsid w:val="00AD4A5A"/>
    <w:rsid w:val="00AD746E"/>
    <w:rsid w:val="00AE07C1"/>
    <w:rsid w:val="00AE18EE"/>
    <w:rsid w:val="00AE27AC"/>
    <w:rsid w:val="00AE3583"/>
    <w:rsid w:val="00AE40E0"/>
    <w:rsid w:val="00AE4DBA"/>
    <w:rsid w:val="00AE4F07"/>
    <w:rsid w:val="00AE6ADD"/>
    <w:rsid w:val="00AE7044"/>
    <w:rsid w:val="00AE7C75"/>
    <w:rsid w:val="00AF1C5D"/>
    <w:rsid w:val="00AF1C63"/>
    <w:rsid w:val="00AF42D7"/>
    <w:rsid w:val="00AF4402"/>
    <w:rsid w:val="00AF6813"/>
    <w:rsid w:val="00AF6AFF"/>
    <w:rsid w:val="00AF7C34"/>
    <w:rsid w:val="00B006FE"/>
    <w:rsid w:val="00B007CB"/>
    <w:rsid w:val="00B01202"/>
    <w:rsid w:val="00B01A25"/>
    <w:rsid w:val="00B02AA9"/>
    <w:rsid w:val="00B02FA3"/>
    <w:rsid w:val="00B05084"/>
    <w:rsid w:val="00B10891"/>
    <w:rsid w:val="00B157F9"/>
    <w:rsid w:val="00B20256"/>
    <w:rsid w:val="00B20D09"/>
    <w:rsid w:val="00B253C0"/>
    <w:rsid w:val="00B26E4C"/>
    <w:rsid w:val="00B27496"/>
    <w:rsid w:val="00B27516"/>
    <w:rsid w:val="00B2763F"/>
    <w:rsid w:val="00B27AAC"/>
    <w:rsid w:val="00B30929"/>
    <w:rsid w:val="00B34190"/>
    <w:rsid w:val="00B341E7"/>
    <w:rsid w:val="00B36DA2"/>
    <w:rsid w:val="00B372AA"/>
    <w:rsid w:val="00B40445"/>
    <w:rsid w:val="00B409E0"/>
    <w:rsid w:val="00B415A7"/>
    <w:rsid w:val="00B41888"/>
    <w:rsid w:val="00B424AB"/>
    <w:rsid w:val="00B45A52"/>
    <w:rsid w:val="00B46175"/>
    <w:rsid w:val="00B47635"/>
    <w:rsid w:val="00B5116B"/>
    <w:rsid w:val="00B548B7"/>
    <w:rsid w:val="00B56A12"/>
    <w:rsid w:val="00B57842"/>
    <w:rsid w:val="00B63835"/>
    <w:rsid w:val="00B63896"/>
    <w:rsid w:val="00B65073"/>
    <w:rsid w:val="00B6586A"/>
    <w:rsid w:val="00B664C7"/>
    <w:rsid w:val="00B739F6"/>
    <w:rsid w:val="00B74115"/>
    <w:rsid w:val="00B74FDB"/>
    <w:rsid w:val="00B76AE2"/>
    <w:rsid w:val="00B81A6C"/>
    <w:rsid w:val="00B82413"/>
    <w:rsid w:val="00B82BB9"/>
    <w:rsid w:val="00B84C5B"/>
    <w:rsid w:val="00B850E6"/>
    <w:rsid w:val="00B85DE5"/>
    <w:rsid w:val="00B863CB"/>
    <w:rsid w:val="00B90D23"/>
    <w:rsid w:val="00B90F73"/>
    <w:rsid w:val="00B93B59"/>
    <w:rsid w:val="00B9406A"/>
    <w:rsid w:val="00B971D6"/>
    <w:rsid w:val="00B97485"/>
    <w:rsid w:val="00BA2280"/>
    <w:rsid w:val="00BA2A08"/>
    <w:rsid w:val="00BA56D2"/>
    <w:rsid w:val="00BA76E0"/>
    <w:rsid w:val="00BB0440"/>
    <w:rsid w:val="00BB2A25"/>
    <w:rsid w:val="00BB51E9"/>
    <w:rsid w:val="00BB5F37"/>
    <w:rsid w:val="00BC03BB"/>
    <w:rsid w:val="00BC0FDC"/>
    <w:rsid w:val="00BC3053"/>
    <w:rsid w:val="00BC38F6"/>
    <w:rsid w:val="00BC4D2E"/>
    <w:rsid w:val="00BD03AD"/>
    <w:rsid w:val="00BD0A97"/>
    <w:rsid w:val="00BD19DD"/>
    <w:rsid w:val="00BD48AC"/>
    <w:rsid w:val="00BD5F1A"/>
    <w:rsid w:val="00BD7D76"/>
    <w:rsid w:val="00BE0255"/>
    <w:rsid w:val="00BE1234"/>
    <w:rsid w:val="00BE2FA6"/>
    <w:rsid w:val="00BE3291"/>
    <w:rsid w:val="00BE333F"/>
    <w:rsid w:val="00BE7406"/>
    <w:rsid w:val="00BE7603"/>
    <w:rsid w:val="00BF2108"/>
    <w:rsid w:val="00BF2B33"/>
    <w:rsid w:val="00BF3279"/>
    <w:rsid w:val="00BF6B10"/>
    <w:rsid w:val="00BF74C7"/>
    <w:rsid w:val="00C000D8"/>
    <w:rsid w:val="00C00A3C"/>
    <w:rsid w:val="00C015F1"/>
    <w:rsid w:val="00C01F33"/>
    <w:rsid w:val="00C02352"/>
    <w:rsid w:val="00C02CC6"/>
    <w:rsid w:val="00C040F7"/>
    <w:rsid w:val="00C044AB"/>
    <w:rsid w:val="00C04A14"/>
    <w:rsid w:val="00C05706"/>
    <w:rsid w:val="00C05B35"/>
    <w:rsid w:val="00C06FFB"/>
    <w:rsid w:val="00C07377"/>
    <w:rsid w:val="00C10478"/>
    <w:rsid w:val="00C10642"/>
    <w:rsid w:val="00C11CA5"/>
    <w:rsid w:val="00C12107"/>
    <w:rsid w:val="00C12359"/>
    <w:rsid w:val="00C136F2"/>
    <w:rsid w:val="00C14D4B"/>
    <w:rsid w:val="00C154BB"/>
    <w:rsid w:val="00C20533"/>
    <w:rsid w:val="00C211D0"/>
    <w:rsid w:val="00C21FF7"/>
    <w:rsid w:val="00C24BDB"/>
    <w:rsid w:val="00C268E6"/>
    <w:rsid w:val="00C279B5"/>
    <w:rsid w:val="00C27C45"/>
    <w:rsid w:val="00C35B7E"/>
    <w:rsid w:val="00C3719D"/>
    <w:rsid w:val="00C37CB2"/>
    <w:rsid w:val="00C42818"/>
    <w:rsid w:val="00C42E29"/>
    <w:rsid w:val="00C44932"/>
    <w:rsid w:val="00C467EC"/>
    <w:rsid w:val="00C473A5"/>
    <w:rsid w:val="00C54995"/>
    <w:rsid w:val="00C54D41"/>
    <w:rsid w:val="00C571BD"/>
    <w:rsid w:val="00C60783"/>
    <w:rsid w:val="00C640B1"/>
    <w:rsid w:val="00C64672"/>
    <w:rsid w:val="00C65038"/>
    <w:rsid w:val="00C669EA"/>
    <w:rsid w:val="00C70697"/>
    <w:rsid w:val="00C72093"/>
    <w:rsid w:val="00C72EF4"/>
    <w:rsid w:val="00C744FE"/>
    <w:rsid w:val="00C746BA"/>
    <w:rsid w:val="00C75308"/>
    <w:rsid w:val="00C7571F"/>
    <w:rsid w:val="00C75BE2"/>
    <w:rsid w:val="00C75D2F"/>
    <w:rsid w:val="00C767BE"/>
    <w:rsid w:val="00C76E3C"/>
    <w:rsid w:val="00C77564"/>
    <w:rsid w:val="00C8113D"/>
    <w:rsid w:val="00C8154D"/>
    <w:rsid w:val="00C81568"/>
    <w:rsid w:val="00C82B80"/>
    <w:rsid w:val="00C83055"/>
    <w:rsid w:val="00C83589"/>
    <w:rsid w:val="00C86082"/>
    <w:rsid w:val="00C86154"/>
    <w:rsid w:val="00C9027A"/>
    <w:rsid w:val="00C9068E"/>
    <w:rsid w:val="00C93612"/>
    <w:rsid w:val="00C93814"/>
    <w:rsid w:val="00C93C4B"/>
    <w:rsid w:val="00C944AB"/>
    <w:rsid w:val="00C95B40"/>
    <w:rsid w:val="00C9680A"/>
    <w:rsid w:val="00CA1ED8"/>
    <w:rsid w:val="00CA20E4"/>
    <w:rsid w:val="00CA429B"/>
    <w:rsid w:val="00CA5EAC"/>
    <w:rsid w:val="00CB134A"/>
    <w:rsid w:val="00CB1F63"/>
    <w:rsid w:val="00CB2D20"/>
    <w:rsid w:val="00CB5C58"/>
    <w:rsid w:val="00CB7170"/>
    <w:rsid w:val="00CC040E"/>
    <w:rsid w:val="00CC111F"/>
    <w:rsid w:val="00CC1491"/>
    <w:rsid w:val="00CC2011"/>
    <w:rsid w:val="00CC3EA0"/>
    <w:rsid w:val="00CC617B"/>
    <w:rsid w:val="00CC7B45"/>
    <w:rsid w:val="00CD1188"/>
    <w:rsid w:val="00CD2ED1"/>
    <w:rsid w:val="00CD337B"/>
    <w:rsid w:val="00CD590F"/>
    <w:rsid w:val="00CE0424"/>
    <w:rsid w:val="00CE2F24"/>
    <w:rsid w:val="00CE5931"/>
    <w:rsid w:val="00CE7561"/>
    <w:rsid w:val="00CF0C1E"/>
    <w:rsid w:val="00CF0DA1"/>
    <w:rsid w:val="00CF1354"/>
    <w:rsid w:val="00CF3B1F"/>
    <w:rsid w:val="00CF3BF6"/>
    <w:rsid w:val="00CF625B"/>
    <w:rsid w:val="00CF687E"/>
    <w:rsid w:val="00CF744B"/>
    <w:rsid w:val="00D015F1"/>
    <w:rsid w:val="00D0349B"/>
    <w:rsid w:val="00D05649"/>
    <w:rsid w:val="00D10249"/>
    <w:rsid w:val="00D1041E"/>
    <w:rsid w:val="00D115C3"/>
    <w:rsid w:val="00D11897"/>
    <w:rsid w:val="00D124D3"/>
    <w:rsid w:val="00D13135"/>
    <w:rsid w:val="00D13E4E"/>
    <w:rsid w:val="00D17F33"/>
    <w:rsid w:val="00D20E9A"/>
    <w:rsid w:val="00D239A7"/>
    <w:rsid w:val="00D23F47"/>
    <w:rsid w:val="00D24490"/>
    <w:rsid w:val="00D258B9"/>
    <w:rsid w:val="00D34481"/>
    <w:rsid w:val="00D36264"/>
    <w:rsid w:val="00D36E71"/>
    <w:rsid w:val="00D3737A"/>
    <w:rsid w:val="00D37952"/>
    <w:rsid w:val="00D37D87"/>
    <w:rsid w:val="00D40B33"/>
    <w:rsid w:val="00D41948"/>
    <w:rsid w:val="00D4318F"/>
    <w:rsid w:val="00D438BF"/>
    <w:rsid w:val="00D440F8"/>
    <w:rsid w:val="00D44B5E"/>
    <w:rsid w:val="00D44EB9"/>
    <w:rsid w:val="00D452E3"/>
    <w:rsid w:val="00D45653"/>
    <w:rsid w:val="00D46578"/>
    <w:rsid w:val="00D52DE5"/>
    <w:rsid w:val="00D53FFE"/>
    <w:rsid w:val="00D546FF"/>
    <w:rsid w:val="00D55AD5"/>
    <w:rsid w:val="00D576CA"/>
    <w:rsid w:val="00D57BFF"/>
    <w:rsid w:val="00D61AF5"/>
    <w:rsid w:val="00D62F0D"/>
    <w:rsid w:val="00D63ECF"/>
    <w:rsid w:val="00D652B5"/>
    <w:rsid w:val="00D66155"/>
    <w:rsid w:val="00D66328"/>
    <w:rsid w:val="00D708B0"/>
    <w:rsid w:val="00D774CC"/>
    <w:rsid w:val="00D77B1D"/>
    <w:rsid w:val="00D8021F"/>
    <w:rsid w:val="00D802CE"/>
    <w:rsid w:val="00D80383"/>
    <w:rsid w:val="00D823C6"/>
    <w:rsid w:val="00D828A1"/>
    <w:rsid w:val="00D8327F"/>
    <w:rsid w:val="00D84306"/>
    <w:rsid w:val="00D851A6"/>
    <w:rsid w:val="00D86CA3"/>
    <w:rsid w:val="00D86E49"/>
    <w:rsid w:val="00D871CE"/>
    <w:rsid w:val="00D9196D"/>
    <w:rsid w:val="00D92286"/>
    <w:rsid w:val="00D92982"/>
    <w:rsid w:val="00D970F4"/>
    <w:rsid w:val="00DA305E"/>
    <w:rsid w:val="00DA5417"/>
    <w:rsid w:val="00DA56E8"/>
    <w:rsid w:val="00DA58AA"/>
    <w:rsid w:val="00DA5F4A"/>
    <w:rsid w:val="00DA6E03"/>
    <w:rsid w:val="00DA7603"/>
    <w:rsid w:val="00DB0103"/>
    <w:rsid w:val="00DB0A9F"/>
    <w:rsid w:val="00DB1970"/>
    <w:rsid w:val="00DB377D"/>
    <w:rsid w:val="00DB68BB"/>
    <w:rsid w:val="00DC116F"/>
    <w:rsid w:val="00DC2BC1"/>
    <w:rsid w:val="00DC2D36"/>
    <w:rsid w:val="00DC53EF"/>
    <w:rsid w:val="00DD3F09"/>
    <w:rsid w:val="00DD421F"/>
    <w:rsid w:val="00DE09B7"/>
    <w:rsid w:val="00DE48CC"/>
    <w:rsid w:val="00DE5608"/>
    <w:rsid w:val="00DE58D0"/>
    <w:rsid w:val="00DE654F"/>
    <w:rsid w:val="00DE7A37"/>
    <w:rsid w:val="00DF0B6E"/>
    <w:rsid w:val="00DF15E0"/>
    <w:rsid w:val="00DF1D13"/>
    <w:rsid w:val="00DF37A0"/>
    <w:rsid w:val="00DF5CF0"/>
    <w:rsid w:val="00DF66E1"/>
    <w:rsid w:val="00DF78AF"/>
    <w:rsid w:val="00E008B8"/>
    <w:rsid w:val="00E04509"/>
    <w:rsid w:val="00E110E7"/>
    <w:rsid w:val="00E11924"/>
    <w:rsid w:val="00E11B20"/>
    <w:rsid w:val="00E13DD2"/>
    <w:rsid w:val="00E17033"/>
    <w:rsid w:val="00E17FA2"/>
    <w:rsid w:val="00E2070A"/>
    <w:rsid w:val="00E22330"/>
    <w:rsid w:val="00E30B5A"/>
    <w:rsid w:val="00E3123D"/>
    <w:rsid w:val="00E31461"/>
    <w:rsid w:val="00E31D43"/>
    <w:rsid w:val="00E32608"/>
    <w:rsid w:val="00E34188"/>
    <w:rsid w:val="00E342AA"/>
    <w:rsid w:val="00E34B6E"/>
    <w:rsid w:val="00E35559"/>
    <w:rsid w:val="00E3723A"/>
    <w:rsid w:val="00E37860"/>
    <w:rsid w:val="00E416F7"/>
    <w:rsid w:val="00E42DB9"/>
    <w:rsid w:val="00E4313B"/>
    <w:rsid w:val="00E446F1"/>
    <w:rsid w:val="00E4505C"/>
    <w:rsid w:val="00E46886"/>
    <w:rsid w:val="00E47AEF"/>
    <w:rsid w:val="00E53B75"/>
    <w:rsid w:val="00E54E3B"/>
    <w:rsid w:val="00E57565"/>
    <w:rsid w:val="00E630D3"/>
    <w:rsid w:val="00E63838"/>
    <w:rsid w:val="00E642BB"/>
    <w:rsid w:val="00E64434"/>
    <w:rsid w:val="00E6476F"/>
    <w:rsid w:val="00E67C51"/>
    <w:rsid w:val="00E70FAE"/>
    <w:rsid w:val="00E71804"/>
    <w:rsid w:val="00E72169"/>
    <w:rsid w:val="00E72EFC"/>
    <w:rsid w:val="00E73F25"/>
    <w:rsid w:val="00E758EC"/>
    <w:rsid w:val="00E8234C"/>
    <w:rsid w:val="00E83AA9"/>
    <w:rsid w:val="00E851A6"/>
    <w:rsid w:val="00E85928"/>
    <w:rsid w:val="00E859CF"/>
    <w:rsid w:val="00E87822"/>
    <w:rsid w:val="00E90395"/>
    <w:rsid w:val="00E90E49"/>
    <w:rsid w:val="00E917F9"/>
    <w:rsid w:val="00E9291C"/>
    <w:rsid w:val="00E92F94"/>
    <w:rsid w:val="00E93FFE"/>
    <w:rsid w:val="00E94F8A"/>
    <w:rsid w:val="00E95289"/>
    <w:rsid w:val="00E95C49"/>
    <w:rsid w:val="00EA0A8F"/>
    <w:rsid w:val="00EA0B97"/>
    <w:rsid w:val="00EA0C8E"/>
    <w:rsid w:val="00EA4036"/>
    <w:rsid w:val="00EA5159"/>
    <w:rsid w:val="00EA7A41"/>
    <w:rsid w:val="00EB077B"/>
    <w:rsid w:val="00EB0D9D"/>
    <w:rsid w:val="00EB1C4F"/>
    <w:rsid w:val="00EB2369"/>
    <w:rsid w:val="00EB4EA2"/>
    <w:rsid w:val="00EB72EC"/>
    <w:rsid w:val="00EC24D5"/>
    <w:rsid w:val="00EC27C6"/>
    <w:rsid w:val="00EC4207"/>
    <w:rsid w:val="00EC46EB"/>
    <w:rsid w:val="00EC54EC"/>
    <w:rsid w:val="00EC5653"/>
    <w:rsid w:val="00EC5A24"/>
    <w:rsid w:val="00EC685C"/>
    <w:rsid w:val="00EC71CE"/>
    <w:rsid w:val="00ED1006"/>
    <w:rsid w:val="00ED2FAA"/>
    <w:rsid w:val="00ED5B11"/>
    <w:rsid w:val="00ED69B8"/>
    <w:rsid w:val="00EE1B77"/>
    <w:rsid w:val="00EE2459"/>
    <w:rsid w:val="00EE52F0"/>
    <w:rsid w:val="00EE6A33"/>
    <w:rsid w:val="00EF18FE"/>
    <w:rsid w:val="00EF5787"/>
    <w:rsid w:val="00EF60D0"/>
    <w:rsid w:val="00F042E7"/>
    <w:rsid w:val="00F0528D"/>
    <w:rsid w:val="00F06C67"/>
    <w:rsid w:val="00F06DFD"/>
    <w:rsid w:val="00F071D1"/>
    <w:rsid w:val="00F07533"/>
    <w:rsid w:val="00F10629"/>
    <w:rsid w:val="00F13276"/>
    <w:rsid w:val="00F1475B"/>
    <w:rsid w:val="00F15FA5"/>
    <w:rsid w:val="00F209B7"/>
    <w:rsid w:val="00F20F5C"/>
    <w:rsid w:val="00F2376F"/>
    <w:rsid w:val="00F23C30"/>
    <w:rsid w:val="00F243D8"/>
    <w:rsid w:val="00F25CAD"/>
    <w:rsid w:val="00F25ED8"/>
    <w:rsid w:val="00F30828"/>
    <w:rsid w:val="00F313D6"/>
    <w:rsid w:val="00F342A8"/>
    <w:rsid w:val="00F35F99"/>
    <w:rsid w:val="00F40F0C"/>
    <w:rsid w:val="00F4726F"/>
    <w:rsid w:val="00F4766C"/>
    <w:rsid w:val="00F5060E"/>
    <w:rsid w:val="00F507D1"/>
    <w:rsid w:val="00F50CFD"/>
    <w:rsid w:val="00F519CE"/>
    <w:rsid w:val="00F51ADA"/>
    <w:rsid w:val="00F5259D"/>
    <w:rsid w:val="00F56996"/>
    <w:rsid w:val="00F575C4"/>
    <w:rsid w:val="00F60203"/>
    <w:rsid w:val="00F607C5"/>
    <w:rsid w:val="00F60DEA"/>
    <w:rsid w:val="00F6221A"/>
    <w:rsid w:val="00F6302A"/>
    <w:rsid w:val="00F63950"/>
    <w:rsid w:val="00F64C2B"/>
    <w:rsid w:val="00F651BE"/>
    <w:rsid w:val="00F67F53"/>
    <w:rsid w:val="00F703BE"/>
    <w:rsid w:val="00F71F69"/>
    <w:rsid w:val="00F72999"/>
    <w:rsid w:val="00F72B72"/>
    <w:rsid w:val="00F7303F"/>
    <w:rsid w:val="00F73C30"/>
    <w:rsid w:val="00F74BB9"/>
    <w:rsid w:val="00F75582"/>
    <w:rsid w:val="00F76EFA"/>
    <w:rsid w:val="00F77C18"/>
    <w:rsid w:val="00F77F84"/>
    <w:rsid w:val="00F804BE"/>
    <w:rsid w:val="00F817CE"/>
    <w:rsid w:val="00F819D6"/>
    <w:rsid w:val="00F8456C"/>
    <w:rsid w:val="00F859D8"/>
    <w:rsid w:val="00F868F5"/>
    <w:rsid w:val="00F9056A"/>
    <w:rsid w:val="00F90F8D"/>
    <w:rsid w:val="00F92782"/>
    <w:rsid w:val="00F9394A"/>
    <w:rsid w:val="00F93AA9"/>
    <w:rsid w:val="00F93BF3"/>
    <w:rsid w:val="00F96985"/>
    <w:rsid w:val="00F97838"/>
    <w:rsid w:val="00FA2BB3"/>
    <w:rsid w:val="00FA3E68"/>
    <w:rsid w:val="00FA47FE"/>
    <w:rsid w:val="00FA5544"/>
    <w:rsid w:val="00FA717D"/>
    <w:rsid w:val="00FA73D5"/>
    <w:rsid w:val="00FA7F65"/>
    <w:rsid w:val="00FB1315"/>
    <w:rsid w:val="00FB4C80"/>
    <w:rsid w:val="00FB5974"/>
    <w:rsid w:val="00FB5A4D"/>
    <w:rsid w:val="00FB6A6A"/>
    <w:rsid w:val="00FC046E"/>
    <w:rsid w:val="00FC653B"/>
    <w:rsid w:val="00FC7429"/>
    <w:rsid w:val="00FD05B8"/>
    <w:rsid w:val="00FD0797"/>
    <w:rsid w:val="00FD07F6"/>
    <w:rsid w:val="00FD1EC8"/>
    <w:rsid w:val="00FD3E54"/>
    <w:rsid w:val="00FD44B3"/>
    <w:rsid w:val="00FD47ED"/>
    <w:rsid w:val="00FD6F6F"/>
    <w:rsid w:val="00FD74DB"/>
    <w:rsid w:val="00FD7660"/>
    <w:rsid w:val="00FE0655"/>
    <w:rsid w:val="00FE0BDC"/>
    <w:rsid w:val="00FE2365"/>
    <w:rsid w:val="00FE37D7"/>
    <w:rsid w:val="00FE4C7B"/>
    <w:rsid w:val="00FE64E6"/>
    <w:rsid w:val="00FE7336"/>
    <w:rsid w:val="00FE787C"/>
    <w:rsid w:val="00FF0EBD"/>
    <w:rsid w:val="00FF1570"/>
    <w:rsid w:val="00FF28A9"/>
    <w:rsid w:val="00FF2DD9"/>
    <w:rsid w:val="00FF3AD4"/>
    <w:rsid w:val="00FF45A5"/>
    <w:rsid w:val="00FF5247"/>
    <w:rsid w:val="00FF5C91"/>
    <w:rsid w:val="00FF6F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D1FFC92E-C9DE-42AF-B5F8-A40FFD055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720801"/>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705CC0"/>
    <w:rPr>
      <w:rFonts w:ascii="Times New Roman" w:hAnsi="Times New Roman"/>
      <w:lang w:eastAsia="ja-JP"/>
    </w:rPr>
  </w:style>
  <w:style w:type="character" w:customStyle="1" w:styleId="B10">
    <w:name w:val="B1 (文字)"/>
    <w:qFormat/>
    <w:rsid w:val="00EA0B97"/>
    <w:rPr>
      <w:lang w:val="en-GB" w:eastAsia="en-US"/>
    </w:rPr>
  </w:style>
  <w:style w:type="character" w:customStyle="1" w:styleId="CharChar7">
    <w:name w:val="Char Char7"/>
    <w:rsid w:val="003C7F92"/>
    <w:rPr>
      <w:rFonts w:ascii="Arial" w:eastAsia="MS Mincho" w:hAnsi="Arial" w:cs="Arial"/>
      <w:b/>
      <w:bCs/>
      <w:iCs/>
      <w:sz w:val="28"/>
      <w:szCs w:val="28"/>
      <w:lang w:val="en-GB" w:eastAsia="en-GB" w:bidi="ar-SA"/>
    </w:rPr>
  </w:style>
  <w:style w:type="paragraph" w:customStyle="1" w:styleId="Agreement">
    <w:name w:val="Agreement"/>
    <w:basedOn w:val="Normal"/>
    <w:next w:val="Doc-text2"/>
    <w:qFormat/>
    <w:rsid w:val="009642B0"/>
    <w:pPr>
      <w:numPr>
        <w:numId w:val="30"/>
      </w:numPr>
      <w:overflowPunct/>
      <w:autoSpaceDE/>
      <w:autoSpaceDN/>
      <w:adjustRightInd/>
      <w:spacing w:before="60" w:after="0"/>
      <w:textAlignment w:val="auto"/>
    </w:pPr>
    <w:rPr>
      <w:rFonts w:ascii="Arial" w:eastAsia="MS Mincho" w:hAnsi="Arial"/>
      <w:b/>
      <w:szCs w:val="24"/>
      <w:lang w:eastAsia="en-GB"/>
    </w:rPr>
  </w:style>
  <w:style w:type="paragraph" w:customStyle="1" w:styleId="References">
    <w:name w:val="References"/>
    <w:basedOn w:val="Normal"/>
    <w:rsid w:val="0075659D"/>
    <w:pPr>
      <w:numPr>
        <w:ilvl w:val="2"/>
        <w:numId w:val="35"/>
      </w:numPr>
      <w:overflowPunct/>
      <w:autoSpaceDE/>
      <w:autoSpaceDN/>
      <w:adjustRightInd/>
      <w:spacing w:after="0"/>
      <w:textAlignment w:val="auto"/>
    </w:pPr>
    <w:rPr>
      <w:szCs w:val="24"/>
      <w:lang w:val="en-US" w:eastAsia="en-US"/>
    </w:rPr>
  </w:style>
  <w:style w:type="paragraph" w:styleId="NormalWeb">
    <w:name w:val="Normal (Web)"/>
    <w:basedOn w:val="Normal"/>
    <w:uiPriority w:val="99"/>
    <w:qFormat/>
    <w:rsid w:val="0075659D"/>
    <w:pPr>
      <w:overflowPunct/>
      <w:autoSpaceDE/>
      <w:autoSpaceDN/>
      <w:adjustRightInd/>
      <w:spacing w:before="100" w:beforeAutospacing="1" w:after="100" w:afterAutospacing="1"/>
      <w:textAlignment w:val="auto"/>
    </w:pPr>
    <w:rPr>
      <w:rFonts w:ascii="Arial" w:eastAsia="SimSun" w:hAnsi="Arial" w:cs="Arial"/>
      <w:color w:val="493118"/>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0732267">
      <w:bodyDiv w:val="1"/>
      <w:marLeft w:val="0"/>
      <w:marRight w:val="0"/>
      <w:marTop w:val="0"/>
      <w:marBottom w:val="0"/>
      <w:divBdr>
        <w:top w:val="none" w:sz="0" w:space="0" w:color="auto"/>
        <w:left w:val="none" w:sz="0" w:space="0" w:color="auto"/>
        <w:bottom w:val="none" w:sz="0" w:space="0" w:color="auto"/>
        <w:right w:val="none" w:sz="0" w:space="0" w:color="auto"/>
      </w:divBdr>
    </w:div>
    <w:div w:id="2028411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2_RL2/TSGR2_119bis-e/Docs//R2-2210920.zip"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97e/Docs//RP-222673.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19bis-e/Docs/R2-221056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3C5A46A6-460A-4BCE-8BBB-7D32B6A922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2f282d3b-eb4a-4b09-b61f-b9593442e286"/>
    <ds:schemaRef ds:uri="http://schemas.openxmlformats.org/package/2006/metadata/core-properties"/>
    <ds:schemaRef ds:uri="d8762117-8292-4133-b1c7-eab5c6487cfd"/>
    <ds:schemaRef ds:uri="http://www.w3.org/XML/1998/namespace"/>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5</Pages>
  <Words>1751</Words>
  <Characters>9961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11689</CharactersWithSpaces>
  <SharedDoc>false</SharedDoc>
  <HyperlinkBase/>
  <HLinks>
    <vt:vector size="60" baseType="variant">
      <vt:variant>
        <vt:i4>2555921</vt:i4>
      </vt:variant>
      <vt:variant>
        <vt:i4>48</vt:i4>
      </vt:variant>
      <vt:variant>
        <vt:i4>0</vt:i4>
      </vt:variant>
      <vt:variant>
        <vt:i4>5</vt:i4>
      </vt:variant>
      <vt:variant>
        <vt:lpwstr>http://www.3gpp.org/ftp//tsg_ran/TSG_RAN/TSGR_97e/Docs//RP-222673.zip</vt:lpwstr>
      </vt:variant>
      <vt:variant>
        <vt:lpwstr/>
      </vt:variant>
      <vt:variant>
        <vt:i4>1966134</vt:i4>
      </vt:variant>
      <vt:variant>
        <vt:i4>44</vt:i4>
      </vt:variant>
      <vt:variant>
        <vt:i4>0</vt:i4>
      </vt:variant>
      <vt:variant>
        <vt:i4>5</vt:i4>
      </vt:variant>
      <vt:variant>
        <vt:lpwstr/>
      </vt:variant>
      <vt:variant>
        <vt:lpwstr>_Toc115358738</vt:lpwstr>
      </vt:variant>
      <vt:variant>
        <vt:i4>1966134</vt:i4>
      </vt:variant>
      <vt:variant>
        <vt:i4>41</vt:i4>
      </vt:variant>
      <vt:variant>
        <vt:i4>0</vt:i4>
      </vt:variant>
      <vt:variant>
        <vt:i4>5</vt:i4>
      </vt:variant>
      <vt:variant>
        <vt:lpwstr/>
      </vt:variant>
      <vt:variant>
        <vt:lpwstr>_Toc115358737</vt:lpwstr>
      </vt:variant>
      <vt:variant>
        <vt:i4>1966134</vt:i4>
      </vt:variant>
      <vt:variant>
        <vt:i4>38</vt:i4>
      </vt:variant>
      <vt:variant>
        <vt:i4>0</vt:i4>
      </vt:variant>
      <vt:variant>
        <vt:i4>5</vt:i4>
      </vt:variant>
      <vt:variant>
        <vt:lpwstr/>
      </vt:variant>
      <vt:variant>
        <vt:lpwstr>_Toc115358736</vt:lpwstr>
      </vt:variant>
      <vt:variant>
        <vt:i4>1966134</vt:i4>
      </vt:variant>
      <vt:variant>
        <vt:i4>35</vt:i4>
      </vt:variant>
      <vt:variant>
        <vt:i4>0</vt:i4>
      </vt:variant>
      <vt:variant>
        <vt:i4>5</vt:i4>
      </vt:variant>
      <vt:variant>
        <vt:lpwstr/>
      </vt:variant>
      <vt:variant>
        <vt:lpwstr>_Toc115358735</vt:lpwstr>
      </vt:variant>
      <vt:variant>
        <vt:i4>1179699</vt:i4>
      </vt:variant>
      <vt:variant>
        <vt:i4>29</vt:i4>
      </vt:variant>
      <vt:variant>
        <vt:i4>0</vt:i4>
      </vt:variant>
      <vt:variant>
        <vt:i4>5</vt:i4>
      </vt:variant>
      <vt:variant>
        <vt:lpwstr/>
      </vt:variant>
      <vt:variant>
        <vt:lpwstr>_Toc115362155</vt:lpwstr>
      </vt:variant>
      <vt:variant>
        <vt:i4>1179699</vt:i4>
      </vt:variant>
      <vt:variant>
        <vt:i4>26</vt:i4>
      </vt:variant>
      <vt:variant>
        <vt:i4>0</vt:i4>
      </vt:variant>
      <vt:variant>
        <vt:i4>5</vt:i4>
      </vt:variant>
      <vt:variant>
        <vt:lpwstr/>
      </vt:variant>
      <vt:variant>
        <vt:lpwstr>_Toc115362154</vt:lpwstr>
      </vt:variant>
      <vt:variant>
        <vt:i4>1179699</vt:i4>
      </vt:variant>
      <vt:variant>
        <vt:i4>23</vt:i4>
      </vt:variant>
      <vt:variant>
        <vt:i4>0</vt:i4>
      </vt:variant>
      <vt:variant>
        <vt:i4>5</vt:i4>
      </vt:variant>
      <vt:variant>
        <vt:lpwstr/>
      </vt:variant>
      <vt:variant>
        <vt:lpwstr>_Toc115362153</vt:lpwstr>
      </vt:variant>
      <vt:variant>
        <vt:i4>1179699</vt:i4>
      </vt:variant>
      <vt:variant>
        <vt:i4>20</vt:i4>
      </vt:variant>
      <vt:variant>
        <vt:i4>0</vt:i4>
      </vt:variant>
      <vt:variant>
        <vt:i4>5</vt:i4>
      </vt:variant>
      <vt:variant>
        <vt:lpwstr/>
      </vt:variant>
      <vt:variant>
        <vt:lpwstr>_Toc115362152</vt:lpwstr>
      </vt:variant>
      <vt:variant>
        <vt:i4>1179699</vt:i4>
      </vt:variant>
      <vt:variant>
        <vt:i4>17</vt:i4>
      </vt:variant>
      <vt:variant>
        <vt:i4>0</vt:i4>
      </vt:variant>
      <vt:variant>
        <vt:i4>5</vt:i4>
      </vt:variant>
      <vt:variant>
        <vt:lpwstr/>
      </vt:variant>
      <vt:variant>
        <vt:lpwstr>_Toc115362151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(Felipe)</cp:lastModifiedBy>
  <cp:revision>3</cp:revision>
  <cp:lastPrinted>2008-01-31T17:09:00Z</cp:lastPrinted>
  <dcterms:created xsi:type="dcterms:W3CDTF">2022-11-04T07:54:00Z</dcterms:created>
  <dcterms:modified xsi:type="dcterms:W3CDTF">2022-11-04T07:54:00Z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